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1A" w:rsidRDefault="00A4501A" w:rsidP="00A4501A">
      <w:pPr>
        <w:spacing w:afterLines="50" w:after="120"/>
        <w:jc w:val="right"/>
        <w:rPr>
          <w:rFonts w:ascii="Times New Roman" w:eastAsia="宋体" w:hAnsi="Times New Roman" w:cs="Times New Roman"/>
          <w:color w:val="2F2A29"/>
          <w:spacing w:val="27"/>
          <w:sz w:val="73"/>
          <w:szCs w:val="73"/>
        </w:rPr>
      </w:pPr>
      <w:r>
        <w:rPr>
          <w:lang w:val="en-US" w:eastAsia="zh-CN"/>
        </w:rPr>
        <w:drawing>
          <wp:inline distT="0" distB="0" distL="0" distR="0" wp14:anchorId="59E7C052" wp14:editId="2AC9EE92">
            <wp:extent cx="1800000" cy="481356"/>
            <wp:effectExtent l="0" t="0" r="0" b="0"/>
            <wp:docPr id="13040879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87911" name=""/>
                    <pic:cNvPicPr/>
                  </pic:nvPicPr>
                  <pic:blipFill>
                    <a:blip r:embed="rId7"/>
                    <a:stretch>
                      <a:fillRect/>
                    </a:stretch>
                  </pic:blipFill>
                  <pic:spPr>
                    <a:xfrm>
                      <a:off x="0" y="0"/>
                      <a:ext cx="1800000" cy="481356"/>
                    </a:xfrm>
                    <a:prstGeom prst="rect">
                      <a:avLst/>
                    </a:prstGeom>
                  </pic:spPr>
                </pic:pic>
              </a:graphicData>
            </a:graphic>
          </wp:inline>
        </w:drawing>
      </w:r>
    </w:p>
    <w:p w:rsidR="00751146" w:rsidRPr="00A4501A" w:rsidRDefault="00D0527D" w:rsidP="00A4501A">
      <w:pPr>
        <w:spacing w:afterLines="50" w:after="120"/>
        <w:jc w:val="right"/>
        <w:rPr>
          <w:rFonts w:ascii="Times New Roman" w:eastAsia="宋体" w:hAnsi="Times New Roman" w:cs="Times New Roman"/>
          <w:sz w:val="73"/>
          <w:szCs w:val="73"/>
        </w:rPr>
      </w:pPr>
      <w:r>
        <w:rPr>
          <w:rFonts w:ascii="Times New Roman" w:hAnsi="Times New Roman"/>
          <w:color w:val="2F2A29"/>
          <w:sz w:val="73"/>
        </w:rPr>
        <w:t>N-Type ABC Modulgarantie</w:t>
      </w:r>
    </w:p>
    <w:p w:rsidR="00A4501A" w:rsidRDefault="00D0527D" w:rsidP="00A4501A">
      <w:pPr>
        <w:spacing w:afterLines="50" w:after="120"/>
        <w:jc w:val="right"/>
        <w:rPr>
          <w:rFonts w:ascii="Times New Roman" w:eastAsia="宋体" w:hAnsi="Times New Roman" w:cs="Times New Roman"/>
          <w:b/>
          <w:bCs/>
          <w:spacing w:val="-1"/>
          <w:sz w:val="52"/>
          <w:szCs w:val="52"/>
        </w:rPr>
      </w:pPr>
      <w:r>
        <w:rPr>
          <w:rFonts w:ascii="Times New Roman" w:hAnsi="Times New Roman"/>
          <w:b/>
          <w:sz w:val="52"/>
        </w:rPr>
        <w:t>Vollschwarze Module der Gen-3-Serie Infinite</w:t>
      </w:r>
    </w:p>
    <w:p w:rsidR="00A4501A" w:rsidRDefault="00A4501A" w:rsidP="00A4501A">
      <w:pPr>
        <w:spacing w:afterLines="50" w:after="120"/>
        <w:jc w:val="right"/>
        <w:rPr>
          <w:rFonts w:ascii="Times New Roman" w:eastAsia="宋体" w:hAnsi="Times New Roman" w:cs="Times New Roman"/>
          <w:b/>
          <w:bCs/>
          <w:spacing w:val="-1"/>
          <w:sz w:val="52"/>
          <w:szCs w:val="52"/>
          <w:lang w:eastAsia="zh-CN"/>
        </w:rPr>
      </w:pPr>
    </w:p>
    <w:p w:rsidR="00A4501A" w:rsidRDefault="00A4501A" w:rsidP="00A4501A">
      <w:pPr>
        <w:spacing w:afterLines="50" w:after="120"/>
        <w:jc w:val="right"/>
        <w:rPr>
          <w:rFonts w:ascii="Times New Roman" w:eastAsia="宋体" w:hAnsi="Times New Roman" w:cs="Times New Roman"/>
          <w:b/>
          <w:bCs/>
          <w:spacing w:val="-1"/>
          <w:sz w:val="52"/>
          <w:szCs w:val="52"/>
          <w:lang w:eastAsia="zh-CN"/>
        </w:rPr>
      </w:pPr>
    </w:p>
    <w:p w:rsidR="00A4501A" w:rsidRDefault="00A4501A" w:rsidP="00526801">
      <w:pPr>
        <w:spacing w:afterLines="50" w:after="120"/>
        <w:jc w:val="right"/>
        <w:rPr>
          <w:rFonts w:ascii="Times New Roman" w:eastAsia="宋体" w:hAnsi="Times New Roman" w:cs="Times New Roman"/>
          <w:sz w:val="52"/>
          <w:szCs w:val="52"/>
        </w:rPr>
      </w:pPr>
      <w:r>
        <w:rPr>
          <w:rFonts w:ascii="Times New Roman" w:hAnsi="Times New Roman"/>
          <w:lang w:val="en-US" w:eastAsia="zh-CN"/>
        </w:rPr>
        <w:drawing>
          <wp:inline distT="0" distB="0" distL="0" distR="0" wp14:anchorId="48CCD746" wp14:editId="756B638B">
            <wp:extent cx="6120000" cy="5917880"/>
            <wp:effectExtent l="0" t="0" r="0" b="698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6120000" cy="5917880"/>
                    </a:xfrm>
                    <a:prstGeom prst="rect">
                      <a:avLst/>
                    </a:prstGeom>
                  </pic:spPr>
                </pic:pic>
              </a:graphicData>
            </a:graphic>
          </wp:inline>
        </w:drawing>
      </w:r>
      <w:r>
        <w:br w:type="page"/>
      </w:r>
    </w:p>
    <w:p w:rsidR="00A4501A"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1. </w:t>
      </w:r>
      <w:r>
        <w:rPr>
          <w:rFonts w:ascii="Times New Roman" w:hAnsi="Times New Roman"/>
          <w:b/>
          <w:sz w:val="28"/>
        </w:rPr>
        <w:tab/>
        <w:t>Wohingegen</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Zur Standardisierung der Gewährleistungsbedingungen, die die Zhejiang AIKO Solar Technology Co., Ltd. (im Folgenden „Aiko") und ihre verbundenen Unternehmen unter gemeinsamer Kontrolle dem Käufer (im Folgenden „Kunde") im Rahmen eines Kaufvertrags für Phot</w:t>
      </w:r>
      <w:r>
        <w:rPr>
          <w:rFonts w:ascii="Times New Roman" w:hAnsi="Times New Roman"/>
        </w:rPr>
        <w:t>ovoltaikmodule gewähren, werden nachstehend folgende Bestimmungen festgelegt. Anwendbare Produkte sind wie folgt:</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8" w:type="dxa"/>
          <w:right w:w="108" w:type="dxa"/>
        </w:tblCellMar>
        <w:tblLook w:val="04A0" w:firstRow="1" w:lastRow="0" w:firstColumn="1" w:lastColumn="0" w:noHBand="0" w:noVBand="1"/>
      </w:tblPr>
      <w:tblGrid>
        <w:gridCol w:w="3495"/>
        <w:gridCol w:w="3301"/>
        <w:gridCol w:w="3064"/>
      </w:tblGrid>
      <w:tr w:rsidR="00751146" w:rsidRPr="00A4501A" w:rsidTr="00A4501A">
        <w:trPr>
          <w:trHeight w:val="23"/>
        </w:trPr>
        <w:tc>
          <w:tcPr>
            <w:tcW w:w="5000" w:type="pct"/>
            <w:gridSpan w:val="3"/>
            <w:shd w:val="clear" w:color="auto" w:fill="F05323"/>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sz w:val="24"/>
                <w:szCs w:val="24"/>
              </w:rPr>
            </w:pPr>
            <w:r>
              <w:rPr>
                <w:rFonts w:ascii="Times New Roman" w:hAnsi="Times New Roman"/>
                <w:b/>
                <w:color w:val="FFFFFF"/>
                <w:sz w:val="24"/>
              </w:rPr>
              <w:t xml:space="preserve">Die </w:t>
            </w:r>
            <w:r>
              <w:rPr>
                <w:rFonts w:ascii="Times New Roman" w:hAnsi="Times New Roman"/>
                <w:b/>
                <w:i/>
                <w:color w:val="FFFFFF"/>
                <w:sz w:val="24"/>
              </w:rPr>
              <w:t xml:space="preserve">begrenzte Garantie </w:t>
            </w:r>
            <w:r>
              <w:rPr>
                <w:rFonts w:ascii="Times New Roman" w:hAnsi="Times New Roman"/>
                <w:b/>
                <w:color w:val="FFFFFF"/>
                <w:sz w:val="24"/>
              </w:rPr>
              <w:t>gilt für folgende Produkte:</w:t>
            </w:r>
          </w:p>
        </w:tc>
      </w:tr>
      <w:tr w:rsidR="00751146" w:rsidRPr="00A4501A" w:rsidTr="00A4501A">
        <w:trPr>
          <w:trHeight w:val="23"/>
        </w:trPr>
        <w:tc>
          <w:tcPr>
            <w:tcW w:w="1772"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b/>
              </w:rPr>
              <w:t>Verkapselungsstrukturen</w:t>
            </w:r>
          </w:p>
        </w:tc>
        <w:tc>
          <w:tcPr>
            <w:tcW w:w="1674"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b/>
              </w:rPr>
              <w:t>Modell der Module</w:t>
            </w:r>
          </w:p>
        </w:tc>
        <w:tc>
          <w:tcPr>
            <w:tcW w:w="1554"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b/>
              </w:rPr>
              <w:t>Leistungsbereich der Module</w:t>
            </w:r>
          </w:p>
        </w:tc>
      </w:tr>
      <w:tr w:rsidR="00751146" w:rsidRPr="00A4501A" w:rsidTr="00A4501A">
        <w:trPr>
          <w:trHeight w:val="23"/>
        </w:trPr>
        <w:tc>
          <w:tcPr>
            <w:tcW w:w="1772"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b/>
              </w:rPr>
              <w:t>Monoglasmodule</w:t>
            </w:r>
          </w:p>
        </w:tc>
        <w:tc>
          <w:tcPr>
            <w:tcW w:w="1674"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AIKO-Axxx-MCE54Mb</w:t>
            </w:r>
          </w:p>
        </w:tc>
        <w:tc>
          <w:tcPr>
            <w:tcW w:w="1554"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≥480W</w:t>
            </w:r>
          </w:p>
        </w:tc>
      </w:tr>
      <w:tr w:rsidR="00751146" w:rsidRPr="00A4501A" w:rsidTr="00A4501A">
        <w:trPr>
          <w:trHeight w:val="23"/>
        </w:trPr>
        <w:tc>
          <w:tcPr>
            <w:tcW w:w="1772"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b/>
              </w:rPr>
              <w:t>Doppelglasmodule</w:t>
            </w:r>
          </w:p>
        </w:tc>
        <w:tc>
          <w:tcPr>
            <w:tcW w:w="1674"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AIKO-Axxx-MCE54Db</w:t>
            </w:r>
          </w:p>
        </w:tc>
        <w:tc>
          <w:tcPr>
            <w:tcW w:w="1554"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≥480W</w:t>
            </w:r>
          </w:p>
        </w:tc>
      </w:tr>
    </w:tbl>
    <w:p w:rsidR="00751146" w:rsidRPr="00A4501A" w:rsidRDefault="00751146" w:rsidP="00A4501A">
      <w:pPr>
        <w:pStyle w:val="a3"/>
        <w:spacing w:afterLines="50" w:after="120"/>
        <w:jc w:val="both"/>
        <w:rPr>
          <w:rFonts w:ascii="Times New Roman" w:eastAsia="宋体" w:hAnsi="Times New Roman" w:cs="Times New Roman"/>
          <w:sz w:val="21"/>
        </w:rPr>
      </w:pPr>
    </w:p>
    <w:p w:rsidR="00751146"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2. </w:t>
      </w:r>
      <w:r>
        <w:rPr>
          <w:rFonts w:ascii="Times New Roman" w:hAnsi="Times New Roman"/>
          <w:b/>
          <w:sz w:val="28"/>
        </w:rPr>
        <w:tab/>
        <w:t>Begrenzte Garantie</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 xml:space="preserve">Das in der Garantievereinbarung festgelegte Garantiestartdatum tritt entweder innerhalb von 30 Tagen nach Auslieferung der Produkte an den Kunden in Kraft (basierend auf den spezifischen Lieferbedingungen, die durch den von beiden Parteien unterzeichneten </w:t>
      </w:r>
      <w:r>
        <w:rPr>
          <w:rFonts w:ascii="Times New Roman" w:hAnsi="Times New Roman"/>
        </w:rPr>
        <w:t>Kaufvertrag gemäß Incoterms 2020 festgelegt sind) oder innerhalb von 90 Tagen nach Versand der Ware ab Werk, je nachdem, welches Ereignis zuerst eintritt.</w:t>
      </w:r>
    </w:p>
    <w:p w:rsidR="00751146" w:rsidRPr="00A4501A" w:rsidRDefault="00D0527D" w:rsidP="00A4501A">
      <w:pPr>
        <w:pStyle w:val="a3"/>
        <w:spacing w:afterLines="50" w:after="120"/>
        <w:jc w:val="both"/>
        <w:rPr>
          <w:rFonts w:ascii="Times New Roman" w:eastAsia="宋体" w:hAnsi="Times New Roman" w:cs="Times New Roman"/>
        </w:rPr>
      </w:pPr>
      <w:r>
        <w:rPr>
          <w:rFonts w:ascii="Times New Roman" w:hAnsi="Times New Roman"/>
          <w:b/>
        </w:rPr>
        <w:t xml:space="preserve">2.1 </w:t>
      </w:r>
      <w:r>
        <w:rPr>
          <w:rFonts w:ascii="Times New Roman" w:hAnsi="Times New Roman"/>
          <w:b/>
        </w:rPr>
        <w:tab/>
        <w:t>Dreißigjährige begrenzte Garantie für die Produkte</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spacing w:val="-1"/>
        </w:rPr>
      </w:pPr>
      <w:r>
        <w:rPr>
          <w:rFonts w:ascii="Times New Roman" w:hAnsi="Times New Roman"/>
        </w:rPr>
        <w:t xml:space="preserve">2.1.1 </w:t>
      </w:r>
      <w:r>
        <w:rPr>
          <w:rFonts w:ascii="Times New Roman" w:hAnsi="Times New Roman"/>
        </w:rPr>
        <w:tab/>
      </w:r>
      <w:r>
        <w:rPr>
          <w:rFonts w:ascii="Times New Roman" w:hAnsi="Times New Roman"/>
        </w:rPr>
        <w:t xml:space="preserve">Aiko gewährleistet, dass die gelieferten Module (einschließlich der mitgelieferten DC-Steckverbinder und Kabeldrähte) bei sachgemäßer Installation, Nutzung und Wartung gemäß dem Installationshandbuch keine wesentlichen Beeinträchtigungen der grundlegenden </w:t>
      </w:r>
      <w:r>
        <w:rPr>
          <w:rFonts w:ascii="Times New Roman" w:hAnsi="Times New Roman"/>
        </w:rPr>
        <w:t>Stromerzeugungsfunktionalität des Produkts aufgrund von Material- oder Herstellungsfehlern aufweisen werden. Diese Garantie gilt für einen Zeitraum von 30 Jahren ab dem Garantiestartdatum. Die genannten Mängel umfassen weder optische Veränderungen noch den</w:t>
      </w:r>
      <w:r>
        <w:rPr>
          <w:rFonts w:ascii="Times New Roman" w:hAnsi="Times New Roman"/>
        </w:rPr>
        <w:t xml:space="preserve"> normalen Verschleiß der installierten Module. EL-Bildvariationen, die durch den normalen Leistungsabbau verursacht werden, sind ausgeschlossen (einschließlich, aber nicht beschränkt auf dunkle Linien, Flecken, Helligkeitsunterschiede, ungleichmäßige Graus</w:t>
      </w:r>
      <w:r>
        <w:rPr>
          <w:rFonts w:ascii="Times New Roman" w:hAnsi="Times New Roman"/>
        </w:rPr>
        <w:t>tufen oder ähnliche Anomalien in EL-Bildern).</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rPr>
      </w:pPr>
      <w:r>
        <w:rPr>
          <w:rFonts w:ascii="Times New Roman" w:hAnsi="Times New Roman"/>
        </w:rPr>
        <w:t xml:space="preserve">2.1.2 </w:t>
      </w:r>
      <w:r>
        <w:rPr>
          <w:rFonts w:ascii="Times New Roman" w:hAnsi="Times New Roman"/>
        </w:rPr>
        <w:tab/>
        <w:t>Diese begrenzte Garantie für die Produkte umfasst Glasbruch, der durch Aiko verursachte Gründe entsteht (z. B. Bruch, der durch das Glas selbst oder die Module verursacht wird).</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rPr>
      </w:pPr>
      <w:r>
        <w:rPr>
          <w:rFonts w:ascii="Times New Roman" w:hAnsi="Times New Roman"/>
        </w:rPr>
        <w:t xml:space="preserve">2.1.3 </w:t>
      </w:r>
      <w:r>
        <w:rPr>
          <w:rFonts w:ascii="Times New Roman" w:hAnsi="Times New Roman"/>
        </w:rPr>
        <w:tab/>
        <w:t>Diese begrenzte Ga</w:t>
      </w:r>
      <w:r>
        <w:rPr>
          <w:rFonts w:ascii="Times New Roman" w:hAnsi="Times New Roman"/>
        </w:rPr>
        <w:t>rantie für die Produkte gilt nicht für die leistungsabgabe der Module. Bitte beachten Sie Artikel 2.2 der Besonderen Bestimmungen für Einzelheiten zur Leistungsabgabegarantie der Module.</w:t>
      </w:r>
    </w:p>
    <w:p w:rsidR="00751146" w:rsidRPr="00A4501A" w:rsidRDefault="00D0527D" w:rsidP="00A4501A">
      <w:pPr>
        <w:pStyle w:val="a3"/>
        <w:spacing w:afterLines="50" w:after="120"/>
        <w:jc w:val="both"/>
        <w:rPr>
          <w:rFonts w:ascii="Times New Roman" w:eastAsia="宋体" w:hAnsi="Times New Roman" w:cs="Times New Roman"/>
        </w:rPr>
      </w:pPr>
      <w:r>
        <w:rPr>
          <w:rFonts w:ascii="Times New Roman" w:hAnsi="Times New Roman"/>
          <w:b/>
        </w:rPr>
        <w:t xml:space="preserve">2.2 </w:t>
      </w:r>
      <w:r>
        <w:rPr>
          <w:rFonts w:ascii="Times New Roman" w:hAnsi="Times New Roman"/>
          <w:b/>
        </w:rPr>
        <w:tab/>
        <w:t>Dreißigjährige begrenzte Leistungsgarantie</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rPr>
      </w:pPr>
      <w:r>
        <w:rPr>
          <w:rFonts w:ascii="Times New Roman" w:hAnsi="Times New Roman"/>
        </w:rPr>
        <w:t>2.2.1 Die tatsächlich</w:t>
      </w:r>
      <w:r>
        <w:rPr>
          <w:rFonts w:ascii="Times New Roman" w:hAnsi="Times New Roman"/>
        </w:rPr>
        <w:t>e Ausgangsleistung der Produkte kann nur unter Standard-Testbedingungen (STC) gemessen werden. Die tatsächliche Ausgangsleistung wird durch eine von Aiko genehmigte oder durch gegenseitige Vereinbarung zwischen dem Kunden und Aiko vorab bestimmte Drittpart</w:t>
      </w:r>
      <w:r>
        <w:rPr>
          <w:rFonts w:ascii="Times New Roman" w:hAnsi="Times New Roman"/>
        </w:rPr>
        <w:t>ei-Testorganisation ermittelt. Der Prüfsimulator muss den 3A-Standards der IEC 60904-9:2020 entsprechen. Unterdessen ist der Einfluss der Unsicherheiten der relevanten Mess- und Prüfsysteme bei allen tatsächlichen Ausgangsleistungsmessungen unter STC-Bedin</w:t>
      </w:r>
      <w:r>
        <w:rPr>
          <w:rFonts w:ascii="Times New Roman" w:hAnsi="Times New Roman"/>
        </w:rPr>
        <w:t>gungen zu berücksichtigen, die in der Regel ±3 % beträgt. Um die Ausgangsleistung von Modulen unter möglichst realitätsnahen Beleuchtungsbedingungen zu testen, ist eine Vorbehandlung hinsichtlich Licht und Temperatur vor dem Modultest erforderlich, da anso</w:t>
      </w:r>
      <w:r>
        <w:rPr>
          <w:rFonts w:ascii="Times New Roman" w:hAnsi="Times New Roman"/>
        </w:rPr>
        <w:t>nsten die Messunsicherheit erhöht werden könnte.</w:t>
      </w:r>
    </w:p>
    <w:p w:rsidR="00A4501A" w:rsidRPr="00A4501A" w:rsidRDefault="00D0527D" w:rsidP="00A4501A">
      <w:pPr>
        <w:pStyle w:val="a3"/>
        <w:spacing w:afterLines="50" w:after="120"/>
        <w:ind w:left="1134"/>
        <w:jc w:val="both"/>
        <w:rPr>
          <w:rFonts w:ascii="Times New Roman" w:eastAsia="宋体" w:hAnsi="Times New Roman" w:cs="Times New Roman"/>
        </w:rPr>
      </w:pPr>
      <w:r>
        <w:rPr>
          <w:rFonts w:ascii="Times New Roman" w:hAnsi="Times New Roman"/>
        </w:rPr>
        <w:t>Die Standard-Testbedingungen umfassen Folgendes: Luftmasse (AM) 1,5, Windgeschwindigkeit = 0 m/s, Bestrahlungsstärke 1000 W/m², Zellentemperatur 25 °C.</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rPr>
      </w:pPr>
      <w:r>
        <w:rPr>
          <w:rFonts w:ascii="Times New Roman" w:hAnsi="Times New Roman"/>
        </w:rPr>
        <w:t xml:space="preserve">2.2.2 </w:t>
      </w:r>
      <w:r>
        <w:rPr>
          <w:rFonts w:ascii="Times New Roman" w:hAnsi="Times New Roman"/>
        </w:rPr>
        <w:tab/>
        <w:t>Dreißigjährige begrenzte Leistungsgarantie</w:t>
      </w:r>
    </w:p>
    <w:p w:rsidR="00751146" w:rsidRPr="00A4501A" w:rsidRDefault="00D0527D" w:rsidP="00A4501A">
      <w:pPr>
        <w:pStyle w:val="a3"/>
        <w:spacing w:afterLines="50" w:after="120"/>
        <w:ind w:left="1134"/>
        <w:jc w:val="both"/>
        <w:rPr>
          <w:rFonts w:ascii="Times New Roman" w:eastAsia="宋体" w:hAnsi="Times New Roman" w:cs="Times New Roman"/>
        </w:rPr>
      </w:pPr>
      <w:r>
        <w:rPr>
          <w:rFonts w:ascii="Times New Roman" w:hAnsi="Times New Roman"/>
        </w:rPr>
        <w:t>Aiko gewährt für die Module gemäß Klausel „1" eine vollständige Leistungsabgabegarantie mit einer Laufzeit von bis zu 30 Jahren ab dem Garantiestartdatum. Die Einzelheiten sind wie folgt:</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8" w:type="dxa"/>
          <w:right w:w="108" w:type="dxa"/>
        </w:tblCellMar>
        <w:tblLook w:val="04A0" w:firstRow="1" w:lastRow="0" w:firstColumn="1" w:lastColumn="0" w:noHBand="0" w:noVBand="1"/>
      </w:tblPr>
      <w:tblGrid>
        <w:gridCol w:w="1387"/>
        <w:gridCol w:w="2285"/>
        <w:gridCol w:w="1990"/>
        <w:gridCol w:w="2099"/>
        <w:gridCol w:w="2099"/>
      </w:tblGrid>
      <w:tr w:rsidR="00751146" w:rsidRPr="00A4501A" w:rsidTr="00A4501A">
        <w:trPr>
          <w:trHeight w:val="23"/>
        </w:trPr>
        <w:tc>
          <w:tcPr>
            <w:tcW w:w="5000" w:type="pct"/>
            <w:gridSpan w:val="5"/>
            <w:shd w:val="clear" w:color="auto" w:fill="F05323"/>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b/>
                <w:color w:val="FFFFFF"/>
              </w:rPr>
              <w:t>Modulprodukte</w:t>
            </w:r>
          </w:p>
        </w:tc>
      </w:tr>
      <w:tr w:rsidR="00751146" w:rsidRPr="00A4501A" w:rsidTr="00A4501A">
        <w:trPr>
          <w:trHeight w:val="23"/>
        </w:trPr>
        <w:tc>
          <w:tcPr>
            <w:tcW w:w="1054"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Modultyp</w:t>
            </w:r>
          </w:p>
        </w:tc>
        <w:tc>
          <w:tcPr>
            <w:tcW w:w="1322"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Leistungsdegradationsrate im ersten Jahr (bezogen auf die Nennleistung)</w:t>
            </w:r>
          </w:p>
        </w:tc>
        <w:tc>
          <w:tcPr>
            <w:tcW w:w="892"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Leistungsabnahmerate pro Jahr (vom 2</w:t>
            </w:r>
            <w:r>
              <w:rPr>
                <w:rFonts w:ascii="Times New Roman" w:hAnsi="Times New Roman"/>
                <w:sz w:val="13"/>
              </w:rPr>
              <w:t xml:space="preserve">. </w:t>
            </w:r>
            <w:r>
              <w:rPr>
                <w:rFonts w:ascii="Times New Roman" w:hAnsi="Times New Roman"/>
              </w:rPr>
              <w:t>bis zum 30</w:t>
            </w:r>
            <w:r>
              <w:rPr>
                <w:rFonts w:ascii="Times New Roman" w:hAnsi="Times New Roman"/>
                <w:sz w:val="13"/>
              </w:rPr>
              <w:t xml:space="preserve">. </w:t>
            </w:r>
            <w:r>
              <w:rPr>
                <w:rFonts w:ascii="Times New Roman" w:hAnsi="Times New Roman"/>
              </w:rPr>
              <w:t>Jahr)</w:t>
            </w:r>
          </w:p>
        </w:tc>
        <w:tc>
          <w:tcPr>
            <w:tcW w:w="879"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Leistungserhaltungsrate (im 25. Jahr)</w:t>
            </w:r>
          </w:p>
        </w:tc>
        <w:tc>
          <w:tcPr>
            <w:tcW w:w="853"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Leistungserhaltungsrate (im 30. Jahr)</w:t>
            </w:r>
          </w:p>
        </w:tc>
      </w:tr>
      <w:tr w:rsidR="00751146" w:rsidRPr="00A4501A" w:rsidTr="00A4501A">
        <w:trPr>
          <w:trHeight w:val="23"/>
        </w:trPr>
        <w:tc>
          <w:tcPr>
            <w:tcW w:w="1054"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Das in Klausel „1" dieser Garantie genannte Produktmodell</w:t>
            </w:r>
          </w:p>
        </w:tc>
        <w:tc>
          <w:tcPr>
            <w:tcW w:w="1322"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1%</w:t>
            </w:r>
          </w:p>
        </w:tc>
        <w:tc>
          <w:tcPr>
            <w:tcW w:w="892"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0,35%</w:t>
            </w:r>
          </w:p>
        </w:tc>
        <w:tc>
          <w:tcPr>
            <w:tcW w:w="879"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90,6%</w:t>
            </w:r>
          </w:p>
        </w:tc>
        <w:tc>
          <w:tcPr>
            <w:tcW w:w="853" w:type="pct"/>
            <w:vAlign w:val="center"/>
          </w:tcPr>
          <w:p w:rsidR="00751146" w:rsidRPr="00A4501A" w:rsidRDefault="00D0527D" w:rsidP="00A4501A">
            <w:pPr>
              <w:pStyle w:val="TableText"/>
              <w:snapToGrid/>
              <w:spacing w:beforeLines="30" w:before="72" w:afterLines="30" w:after="72"/>
              <w:jc w:val="center"/>
              <w:rPr>
                <w:rFonts w:ascii="Times New Roman" w:eastAsia="宋体" w:hAnsi="Times New Roman" w:cs="Times New Roman"/>
              </w:rPr>
            </w:pPr>
            <w:r>
              <w:rPr>
                <w:rFonts w:ascii="Times New Roman" w:hAnsi="Times New Roman"/>
              </w:rPr>
              <w:t>88,85%</w:t>
            </w:r>
          </w:p>
        </w:tc>
      </w:tr>
    </w:tbl>
    <w:p w:rsidR="00751146" w:rsidRPr="00A4501A" w:rsidRDefault="00D0527D" w:rsidP="00A4501A">
      <w:pPr>
        <w:pStyle w:val="a3"/>
        <w:spacing w:afterLines="50" w:after="120"/>
        <w:jc w:val="both"/>
        <w:rPr>
          <w:rFonts w:ascii="Times New Roman" w:eastAsia="宋体" w:hAnsi="Times New Roman" w:cs="Times New Roman"/>
          <w:sz w:val="18"/>
          <w:szCs w:val="18"/>
        </w:rPr>
      </w:pPr>
      <w:r>
        <w:rPr>
          <w:rFonts w:ascii="Times New Roman" w:hAnsi="Times New Roman"/>
          <w:sz w:val="18"/>
        </w:rPr>
        <w:t>Hinweise:</w:t>
      </w:r>
    </w:p>
    <w:p w:rsidR="00751146" w:rsidRPr="00A4501A" w:rsidRDefault="00D0527D" w:rsidP="00A4501A">
      <w:pPr>
        <w:pStyle w:val="a3"/>
        <w:numPr>
          <w:ilvl w:val="0"/>
          <w:numId w:val="1"/>
        </w:numPr>
        <w:spacing w:afterLines="50" w:after="120"/>
        <w:jc w:val="both"/>
        <w:rPr>
          <w:rFonts w:ascii="Times New Roman" w:eastAsia="宋体" w:hAnsi="Times New Roman" w:cs="Times New Roman"/>
          <w:sz w:val="18"/>
          <w:szCs w:val="18"/>
        </w:rPr>
      </w:pPr>
      <w:r>
        <w:rPr>
          <w:rFonts w:ascii="Times New Roman" w:hAnsi="Times New Roman"/>
          <w:sz w:val="18"/>
        </w:rPr>
        <w:t>Tatsächliche Ausgangsleistung (1. Jahr) ≥ Nennleistung × (1 - Leistungsabnahmerate im ersten Jahr)</w:t>
      </w:r>
    </w:p>
    <w:p w:rsidR="00751146" w:rsidRPr="00A4501A" w:rsidRDefault="00D0527D" w:rsidP="00A4501A">
      <w:pPr>
        <w:pStyle w:val="a3"/>
        <w:numPr>
          <w:ilvl w:val="0"/>
          <w:numId w:val="1"/>
        </w:numPr>
        <w:spacing w:afterLines="50" w:after="120"/>
        <w:jc w:val="both"/>
        <w:rPr>
          <w:rFonts w:ascii="Times New Roman" w:eastAsia="宋体" w:hAnsi="Times New Roman" w:cs="Times New Roman"/>
          <w:sz w:val="18"/>
          <w:szCs w:val="18"/>
        </w:rPr>
      </w:pPr>
      <w:r>
        <w:rPr>
          <w:rFonts w:ascii="Times New Roman" w:hAnsi="Times New Roman"/>
          <w:sz w:val="18"/>
        </w:rPr>
        <w:t>Tatsächliche Ausgangsleistung (das N-te Jahr, 2 ≤ N ≤ 30) ≥ Nennle</w:t>
      </w:r>
      <w:r>
        <w:rPr>
          <w:rFonts w:ascii="Times New Roman" w:hAnsi="Times New Roman"/>
          <w:sz w:val="18"/>
        </w:rPr>
        <w:t>istung × (1 - (Leistungsabnahmerate im ersten Jahr + Leistungsabnahmerate pro Jahr × (N-1)))</w:t>
      </w:r>
    </w:p>
    <w:p w:rsidR="00751146" w:rsidRPr="00A4501A" w:rsidRDefault="00D0527D" w:rsidP="00A4501A">
      <w:pPr>
        <w:pStyle w:val="a3"/>
        <w:numPr>
          <w:ilvl w:val="0"/>
          <w:numId w:val="1"/>
        </w:numPr>
        <w:spacing w:afterLines="50" w:after="120"/>
        <w:jc w:val="both"/>
        <w:rPr>
          <w:rFonts w:ascii="Times New Roman" w:eastAsia="宋体" w:hAnsi="Times New Roman" w:cs="Times New Roman"/>
          <w:sz w:val="18"/>
          <w:szCs w:val="18"/>
        </w:rPr>
      </w:pPr>
      <w:r>
        <w:rPr>
          <w:rFonts w:ascii="Times New Roman" w:hAnsi="Times New Roman"/>
          <w:sz w:val="18"/>
        </w:rPr>
        <w:t>Zweifelsfrei gilt diese begrenzte Leistungsgarantie ausschließlich für die frontseitige Ausgangsleistung der Module.</w:t>
      </w:r>
    </w:p>
    <w:p w:rsidR="00751146"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3. </w:t>
      </w:r>
      <w:r>
        <w:rPr>
          <w:rFonts w:ascii="Times New Roman" w:hAnsi="Times New Roman"/>
          <w:b/>
          <w:sz w:val="28"/>
        </w:rPr>
        <w:tab/>
        <w:t>Garantieansprüche</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 xml:space="preserve">3.1 </w:t>
      </w:r>
      <w:r>
        <w:rPr>
          <w:rFonts w:ascii="Times New Roman" w:hAnsi="Times New Roman"/>
        </w:rPr>
        <w:tab/>
      </w:r>
      <w:r>
        <w:rPr>
          <w:rFonts w:ascii="Times New Roman" w:hAnsi="Times New Roman"/>
        </w:rPr>
        <w:t>In jedem Fall sind die Garantieansprüche und die relevanten Daten aller Garantieansprüche schriftlich innerhalb des entsprechenden Garantiezeitraums an Aiko oder die von Aiko autorisierten Händler einzureichen.</w:t>
      </w:r>
    </w:p>
    <w:p w:rsidR="00526801" w:rsidRDefault="00D0527D" w:rsidP="00A4501A">
      <w:pPr>
        <w:pStyle w:val="a3"/>
        <w:spacing w:afterLines="50" w:after="120"/>
        <w:ind w:left="440" w:hangingChars="200" w:hanging="440"/>
        <w:jc w:val="both"/>
        <w:rPr>
          <w:rFonts w:ascii="Times New Roman" w:hAnsi="Times New Roman"/>
        </w:rPr>
      </w:pPr>
      <w:r>
        <w:rPr>
          <w:rFonts w:ascii="Times New Roman" w:hAnsi="Times New Roman"/>
        </w:rPr>
        <w:t xml:space="preserve">3.2 </w:t>
      </w:r>
      <w:r>
        <w:rPr>
          <w:rFonts w:ascii="Times New Roman" w:hAnsi="Times New Roman"/>
        </w:rPr>
        <w:tab/>
        <w:t>Der Kunde trägt die Beweislast für etwai</w:t>
      </w:r>
      <w:r>
        <w:rPr>
          <w:rFonts w:ascii="Times New Roman" w:hAnsi="Times New Roman"/>
        </w:rPr>
        <w:t>ge Garantieansprüche. Angenommen, der Kunde ist der Ansicht, dass die Module nicht den Anforderungen der begrenzten Produktgarantie oder der begrenzten Leistungsgarantie entsprechen. In diesem Fall hat der Kunde Aiko innerhalb von 30 Tagen ab dem Zeitpunkt</w:t>
      </w:r>
      <w:r>
        <w:rPr>
          <w:rFonts w:ascii="Times New Roman" w:hAnsi="Times New Roman"/>
        </w:rPr>
        <w:t>, zu dem er von diesem Umstand Kenntnis erlangt hat oder hätte erlangen müssen, eine schriftliche Mitteilung an Aikos einheitliche öffentliche E-Mail (</w:t>
      </w:r>
      <w:hyperlink r:id="rId9" w:history="1">
        <w:r>
          <w:rPr>
            <w:rFonts w:ascii="Times New Roman" w:hAnsi="Times New Roman"/>
            <w:color w:val="0000FF"/>
            <w:u w:val="single"/>
          </w:rPr>
          <w:t>cs@aikosolar.com</w:t>
        </w:r>
      </w:hyperlink>
      <w:r>
        <w:rPr>
          <w:rFonts w:ascii="Times New Roman" w:hAnsi="Times New Roman"/>
        </w:rPr>
        <w:t xml:space="preserve">) zu senden. </w:t>
      </w:r>
      <w:r>
        <w:rPr>
          <w:rFonts w:ascii="Times New Roman" w:hAnsi="Times New Roman"/>
        </w:rPr>
        <w:t xml:space="preserve">Eine solche Mitteilung muss folgende Informationen enthalten: </w:t>
      </w:r>
    </w:p>
    <w:p w:rsidR="00526801" w:rsidRDefault="00D0527D" w:rsidP="00526801">
      <w:pPr>
        <w:pStyle w:val="a3"/>
        <w:spacing w:afterLines="50" w:after="120"/>
        <w:ind w:leftChars="202" w:left="437" w:hangingChars="6" w:hanging="13"/>
        <w:jc w:val="both"/>
        <w:rPr>
          <w:rFonts w:ascii="Times New Roman" w:hAnsi="Times New Roman"/>
        </w:rPr>
      </w:pPr>
      <w:r>
        <w:rPr>
          <w:rFonts w:ascii="Times New Roman" w:hAnsi="Times New Roman"/>
        </w:rPr>
        <w:t>(a) Der Anspruchsteller;</w:t>
      </w:r>
    </w:p>
    <w:p w:rsidR="00526801" w:rsidRDefault="00D0527D" w:rsidP="00526801">
      <w:pPr>
        <w:pStyle w:val="a3"/>
        <w:spacing w:afterLines="50" w:after="120"/>
        <w:ind w:leftChars="202" w:left="437" w:hangingChars="6" w:hanging="13"/>
        <w:jc w:val="both"/>
        <w:rPr>
          <w:rFonts w:ascii="Times New Roman" w:hAnsi="Times New Roman"/>
        </w:rPr>
      </w:pPr>
      <w:r>
        <w:rPr>
          <w:rFonts w:ascii="Times New Roman" w:hAnsi="Times New Roman"/>
        </w:rPr>
        <w:t>(b) Detaillierte Beschreibungen;</w:t>
      </w:r>
    </w:p>
    <w:p w:rsidR="00526801" w:rsidRDefault="00D0527D" w:rsidP="00526801">
      <w:pPr>
        <w:pStyle w:val="a3"/>
        <w:spacing w:afterLines="50" w:after="120"/>
        <w:ind w:leftChars="202" w:left="437" w:hangingChars="6" w:hanging="13"/>
        <w:jc w:val="both"/>
        <w:rPr>
          <w:rFonts w:ascii="Times New Roman" w:hAnsi="Times New Roman"/>
        </w:rPr>
      </w:pPr>
      <w:r>
        <w:rPr>
          <w:rFonts w:ascii="Times New Roman" w:hAnsi="Times New Roman"/>
        </w:rPr>
        <w:t>(c) Unterstützende Materialien, einschließlich Fotos oder Daten;</w:t>
      </w:r>
    </w:p>
    <w:p w:rsidR="00526801" w:rsidRDefault="00D0527D" w:rsidP="00526801">
      <w:pPr>
        <w:pStyle w:val="a3"/>
        <w:spacing w:afterLines="50" w:after="120"/>
        <w:ind w:leftChars="202" w:left="437" w:hangingChars="6" w:hanging="13"/>
        <w:jc w:val="both"/>
        <w:rPr>
          <w:rFonts w:ascii="Times New Roman" w:hAnsi="Times New Roman"/>
        </w:rPr>
      </w:pPr>
      <w:r>
        <w:rPr>
          <w:rFonts w:ascii="Times New Roman" w:hAnsi="Times New Roman"/>
        </w:rPr>
        <w:t>(d) Seriennummern der relevanten Module;</w:t>
      </w:r>
      <w:bookmarkStart w:id="0" w:name="_GoBack"/>
      <w:bookmarkEnd w:id="0"/>
    </w:p>
    <w:p w:rsidR="00526801" w:rsidRDefault="00D0527D" w:rsidP="00526801">
      <w:pPr>
        <w:pStyle w:val="a3"/>
        <w:spacing w:afterLines="50" w:after="120"/>
        <w:ind w:leftChars="202" w:left="437" w:hangingChars="6" w:hanging="13"/>
        <w:jc w:val="both"/>
        <w:rPr>
          <w:rFonts w:ascii="Times New Roman" w:hAnsi="Times New Roman"/>
        </w:rPr>
      </w:pPr>
      <w:r>
        <w:rPr>
          <w:rFonts w:ascii="Times New Roman" w:hAnsi="Times New Roman"/>
        </w:rPr>
        <w:t>(e) Kaufbelege;</w:t>
      </w:r>
    </w:p>
    <w:p w:rsidR="00526801" w:rsidRDefault="00D0527D" w:rsidP="00526801">
      <w:pPr>
        <w:pStyle w:val="a3"/>
        <w:spacing w:afterLines="50" w:after="120"/>
        <w:ind w:leftChars="202" w:left="437" w:hangingChars="6" w:hanging="13"/>
        <w:jc w:val="both"/>
        <w:rPr>
          <w:rFonts w:ascii="Times New Roman" w:hAnsi="Times New Roman"/>
        </w:rPr>
      </w:pPr>
      <w:r>
        <w:rPr>
          <w:rFonts w:ascii="Times New Roman" w:hAnsi="Times New Roman"/>
        </w:rPr>
        <w:t xml:space="preserve">(f) </w:t>
      </w:r>
      <w:r>
        <w:rPr>
          <w:rFonts w:ascii="Times New Roman" w:hAnsi="Times New Roman"/>
        </w:rPr>
        <w:t>Modultyp;</w:t>
      </w:r>
    </w:p>
    <w:p w:rsidR="00526801" w:rsidRDefault="00D0527D" w:rsidP="00526801">
      <w:pPr>
        <w:pStyle w:val="a3"/>
        <w:spacing w:afterLines="50" w:after="120"/>
        <w:ind w:leftChars="202" w:left="437" w:hangingChars="6" w:hanging="13"/>
        <w:jc w:val="both"/>
        <w:rPr>
          <w:rFonts w:ascii="Times New Roman" w:hAnsi="Times New Roman"/>
        </w:rPr>
      </w:pPr>
      <w:r>
        <w:rPr>
          <w:rFonts w:ascii="Times New Roman" w:hAnsi="Times New Roman"/>
        </w:rPr>
        <w:t>(g) Standort der Module;</w:t>
      </w:r>
    </w:p>
    <w:p w:rsidR="00751146" w:rsidRPr="00A4501A" w:rsidRDefault="00D0527D" w:rsidP="00526801">
      <w:pPr>
        <w:pStyle w:val="a3"/>
        <w:spacing w:afterLines="50" w:after="120"/>
        <w:ind w:leftChars="202" w:left="437" w:hangingChars="6" w:hanging="13"/>
        <w:jc w:val="both"/>
        <w:rPr>
          <w:rFonts w:ascii="Times New Roman" w:eastAsia="宋体" w:hAnsi="Times New Roman" w:cs="Times New Roman"/>
        </w:rPr>
      </w:pPr>
      <w:r>
        <w:rPr>
          <w:rFonts w:ascii="Times New Roman" w:hAnsi="Times New Roman"/>
        </w:rPr>
        <w:t>(h) Sonstige von Aiko geforderte Zusatzinformationen. Falls der Kunde die oben genannten Informationen nicht bereitstellt, ist Aiko nicht in der Lage, die entsprechenden Garantieansprüche zu bearbeiten.</w:t>
      </w:r>
    </w:p>
    <w:p w:rsidR="00A4501A"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 xml:space="preserve">3.3 </w:t>
      </w:r>
      <w:r>
        <w:rPr>
          <w:rFonts w:ascii="Times New Roman" w:hAnsi="Times New Roman"/>
        </w:rPr>
        <w:tab/>
        <w:t>Nach Erha</w:t>
      </w:r>
      <w:r>
        <w:rPr>
          <w:rFonts w:ascii="Times New Roman" w:hAnsi="Times New Roman"/>
        </w:rPr>
        <w:t>lt der Garantieansprüche des Kunden und der vollständigen Unterlagen wird Aiko gegebenenfalls einen Vertreter beauftragen, den Installationsort und die Nutzungsstelle der betroffenen Module zu untersuchen; der Kunde ist verpflichtet, hierbei aktiv mitzuwir</w:t>
      </w:r>
      <w:r>
        <w:rPr>
          <w:rFonts w:ascii="Times New Roman" w:hAnsi="Times New Roman"/>
        </w:rPr>
        <w:t>ken. Weigert der Kunde ohne triftigen Grund die Untersuchung durch Aiko an der Nutzungsstelle, setzt Aiko das Garantieanspruchsverfahren aus.</w:t>
      </w:r>
    </w:p>
    <w:p w:rsidR="00751146"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4. </w:t>
      </w:r>
      <w:r>
        <w:rPr>
          <w:rFonts w:ascii="Times New Roman" w:hAnsi="Times New Roman"/>
          <w:b/>
          <w:sz w:val="28"/>
        </w:rPr>
        <w:tab/>
        <w:t>Erfüllung der Garantie</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Falls der Kunde geltend macht, dass ein Produkt nicht den Garantien der begrenzten Gara</w:t>
      </w:r>
      <w:r>
        <w:rPr>
          <w:rFonts w:ascii="Times New Roman" w:hAnsi="Times New Roman"/>
        </w:rPr>
        <w:t>ntie entspricht und Aiko feststellt, dass der Mangel auf Material- oder Verfahrensprobleme von Aiko zurückzuführen ist, oder falls Aiko gemäß den durch eine gemeinsam vom Kunden und Aiko ausgewählte Drittpartei-Testorganisation durchgeführten Tests als für</w:t>
      </w:r>
      <w:r>
        <w:rPr>
          <w:rFonts w:ascii="Times New Roman" w:hAnsi="Times New Roman"/>
        </w:rPr>
        <w:t xml:space="preserve"> die Reklamation des Kunden verantwortliche Partei bestimmt wird, hat Aiko das Recht, den Kunden durch eine der folgenden Abhilfemaßnahmen zu entschädigen.</w:t>
      </w:r>
    </w:p>
    <w:p w:rsidR="00751146" w:rsidRPr="00A4501A" w:rsidRDefault="00D0527D" w:rsidP="00A4501A">
      <w:pPr>
        <w:pStyle w:val="a3"/>
        <w:spacing w:afterLines="50" w:after="120"/>
        <w:jc w:val="both"/>
        <w:rPr>
          <w:rFonts w:ascii="Times New Roman" w:eastAsia="宋体" w:hAnsi="Times New Roman" w:cs="Times New Roman"/>
        </w:rPr>
      </w:pPr>
      <w:r>
        <w:rPr>
          <w:rFonts w:ascii="Times New Roman" w:hAnsi="Times New Roman"/>
          <w:b/>
        </w:rPr>
        <w:t xml:space="preserve">4.1 </w:t>
      </w:r>
      <w:r>
        <w:rPr>
          <w:rFonts w:ascii="Times New Roman" w:hAnsi="Times New Roman"/>
          <w:b/>
        </w:rPr>
        <w:tab/>
        <w:t>Wartung</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Aiko wird den Reparaturplan festlegen und die defekten Produkte reparieren, einschließl</w:t>
      </w:r>
      <w:r>
        <w:rPr>
          <w:rFonts w:ascii="Times New Roman" w:hAnsi="Times New Roman"/>
        </w:rPr>
        <w:t>ich, aber nicht beschränkt auf die Verbesserung der Anschlussdose, die Reparatur von Kratzern auf der Rückwand usw;</w:t>
      </w:r>
    </w:p>
    <w:p w:rsidR="00751146" w:rsidRPr="00A4501A" w:rsidRDefault="00D0527D" w:rsidP="00A4501A">
      <w:pPr>
        <w:pStyle w:val="a3"/>
        <w:spacing w:afterLines="50" w:after="120"/>
        <w:jc w:val="both"/>
        <w:rPr>
          <w:rFonts w:ascii="Times New Roman" w:eastAsia="宋体" w:hAnsi="Times New Roman" w:cs="Times New Roman"/>
        </w:rPr>
      </w:pPr>
      <w:r>
        <w:rPr>
          <w:rFonts w:ascii="Times New Roman" w:hAnsi="Times New Roman"/>
          <w:b/>
        </w:rPr>
        <w:t xml:space="preserve">4.2 </w:t>
      </w:r>
      <w:r>
        <w:rPr>
          <w:rFonts w:ascii="Times New Roman" w:hAnsi="Times New Roman"/>
          <w:b/>
        </w:rPr>
        <w:tab/>
        <w:t>Austausch der Waren</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Aiko stellt die Produkte kostenlos zur Verfügung, um die defekten zu ersetzen oder zusätzliche Produkte bereitzuste</w:t>
      </w:r>
      <w:r>
        <w:rPr>
          <w:rFonts w:ascii="Times New Roman" w:hAnsi="Times New Roman"/>
        </w:rPr>
        <w:t>llen, um den Leistungsunterschied zwischen der getesteten Leistung und der Garantie-Leistung der defekten Produkte auszugleichen;</w:t>
      </w:r>
    </w:p>
    <w:p w:rsidR="00751146" w:rsidRPr="00A4501A" w:rsidRDefault="00D0527D" w:rsidP="00A4501A">
      <w:pPr>
        <w:pStyle w:val="a3"/>
        <w:spacing w:afterLines="50" w:after="120"/>
        <w:jc w:val="both"/>
        <w:rPr>
          <w:rFonts w:ascii="Times New Roman" w:eastAsia="宋体" w:hAnsi="Times New Roman" w:cs="Times New Roman"/>
        </w:rPr>
      </w:pPr>
      <w:r>
        <w:rPr>
          <w:rFonts w:ascii="Times New Roman" w:hAnsi="Times New Roman"/>
          <w:b/>
        </w:rPr>
        <w:t xml:space="preserve">4.3 </w:t>
      </w:r>
      <w:r>
        <w:rPr>
          <w:rFonts w:ascii="Times New Roman" w:hAnsi="Times New Roman"/>
          <w:b/>
        </w:rPr>
        <w:tab/>
        <w:t>Rückerstattung</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Die Restwertentschädigung für fehlerhafte Produkte oder die Wertdifferenz entsprechend dem Leistungsunters</w:t>
      </w:r>
      <w:r>
        <w:rPr>
          <w:rFonts w:ascii="Times New Roman" w:hAnsi="Times New Roman"/>
        </w:rPr>
        <w:t>chied zwischen der tatsächlichen Ausgangsleistung der mangelhaften Produkte und der Garantie-Leistung wird durch Rückerstattung beglichen;</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b/>
        </w:rPr>
        <w:t xml:space="preserve">Restwert </w:t>
      </w:r>
      <w:r>
        <w:rPr>
          <w:rFonts w:ascii="Times New Roman" w:hAnsi="Times New Roman"/>
        </w:rPr>
        <w:t xml:space="preserve">= Im Vertrag vereinbarter Verkaufspreis (Preis pro Watt) × Nennleistung × Verbleibende Jahre der Garantie / </w:t>
      </w:r>
      <w:r>
        <w:rPr>
          <w:rFonts w:ascii="Times New Roman" w:hAnsi="Times New Roman"/>
        </w:rPr>
        <w:t>30</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b/>
        </w:rPr>
        <w:t xml:space="preserve">Wertdifferenz </w:t>
      </w:r>
      <w:r>
        <w:rPr>
          <w:rFonts w:ascii="Times New Roman" w:hAnsi="Times New Roman"/>
        </w:rPr>
        <w:t>= Im Vertrag vereinbarter Verkaufspreis (Preis pro Watt) × (Summe der verbleibenden theoretischen Garantie-Leistung - Tatsächliche Ausgangsleistung)</w:t>
      </w:r>
    </w:p>
    <w:p w:rsidR="00751146" w:rsidRPr="00A4501A" w:rsidRDefault="00D0527D" w:rsidP="00A4501A">
      <w:pPr>
        <w:pStyle w:val="a3"/>
        <w:spacing w:afterLines="50" w:after="120"/>
        <w:jc w:val="both"/>
        <w:rPr>
          <w:rFonts w:ascii="Times New Roman" w:eastAsia="宋体" w:hAnsi="Times New Roman" w:cs="Times New Roman"/>
        </w:rPr>
      </w:pPr>
      <w:r>
        <w:rPr>
          <w:rFonts w:ascii="Times New Roman" w:hAnsi="Times New Roman"/>
          <w:b/>
        </w:rPr>
        <w:t xml:space="preserve">4.4 </w:t>
      </w:r>
      <w:r>
        <w:rPr>
          <w:rFonts w:ascii="Times New Roman" w:hAnsi="Times New Roman"/>
          <w:b/>
        </w:rPr>
        <w:tab/>
        <w:t>Sondermitteilung:</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spacing w:val="-1"/>
        </w:rPr>
      </w:pPr>
      <w:r>
        <w:rPr>
          <w:rFonts w:ascii="Times New Roman" w:hAnsi="Times New Roman"/>
        </w:rPr>
        <w:t>4.4.1</w:t>
      </w:r>
      <w:r>
        <w:rPr>
          <w:rFonts w:ascii="Times New Roman" w:hAnsi="Times New Roman"/>
        </w:rPr>
        <w:tab/>
        <w:t xml:space="preserve">Die ursprüngliche Garantiezeit gilt weiterhin für die Module </w:t>
      </w:r>
      <w:r>
        <w:rPr>
          <w:rFonts w:ascii="Times New Roman" w:hAnsi="Times New Roman"/>
        </w:rPr>
        <w:t>nach Reparatur oder Austausch, d. h. die Garantiezeit wird aufgrund von Reparatur oder Austausch nicht neu berechnet oder verlängert. Falls fehlerhafte Module nicht mehr produziert werden, nicht geliefert werden können oder vom Markt genommen wurden, stell</w:t>
      </w:r>
      <w:r>
        <w:rPr>
          <w:rFonts w:ascii="Times New Roman" w:hAnsi="Times New Roman"/>
        </w:rPr>
        <w:t>t Aiko Module mit vergleichbarer Garantie-Leistung zum Ersatz bereit und gewährleistet, dass die Leistung der neuen Module nicht geringer ist als die der fehlerhaften Module.</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spacing w:val="-1"/>
        </w:rPr>
      </w:pPr>
      <w:r>
        <w:rPr>
          <w:rFonts w:ascii="Times New Roman" w:hAnsi="Times New Roman"/>
        </w:rPr>
        <w:t xml:space="preserve">4.4.2 </w:t>
      </w:r>
      <w:r>
        <w:rPr>
          <w:rFonts w:ascii="Times New Roman" w:hAnsi="Times New Roman"/>
        </w:rPr>
        <w:tab/>
      </w:r>
      <w:r>
        <w:rPr>
          <w:rFonts w:ascii="Times New Roman" w:hAnsi="Times New Roman"/>
        </w:rPr>
        <w:t>Falls die Produkte zur Qualitätsprüfung an eine dritte Partei gesendet werden müssen, hat der Kunde die Prüfgebühr vorläufig zu tragen. Falls Aiko als verantwortlich für die Mängel festgestellt wird, trägt Aiko die Prüfgebühr sowie die Frachtkosten während</w:t>
      </w:r>
      <w:r>
        <w:rPr>
          <w:rFonts w:ascii="Times New Roman" w:hAnsi="Times New Roman"/>
        </w:rPr>
        <w:t xml:space="preserve"> der Prüfung. Falls Aiko nicht für die festgestellten Mängel verantwortlich ist, trägt Aiko diese Kosten nicht;</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rPr>
      </w:pPr>
      <w:r>
        <w:rPr>
          <w:rFonts w:ascii="Times New Roman" w:hAnsi="Times New Roman"/>
        </w:rPr>
        <w:t>4.4.3 Sofern nicht anderweitig zwischen den Vertragsparteien vereinbart, erfolgt der Transport der reparierten defekten Module bzw. der als Ersa</w:t>
      </w:r>
      <w:r>
        <w:rPr>
          <w:rFonts w:ascii="Times New Roman" w:hAnsi="Times New Roman"/>
        </w:rPr>
        <w:t>tz gelieferten neuen Module durch Aiko zum gleichen Bestimmungsort gemäß den im ursprünglichen Verkaufsvertrag für die betreffenden Module festgelegten Handelsbedingungen. Die Prämie, Frachtkosten, Zollabfertigungsgebühr sowie sonstige angemessene Kosten (</w:t>
      </w:r>
      <w:r>
        <w:rPr>
          <w:rFonts w:ascii="Times New Roman" w:hAnsi="Times New Roman"/>
        </w:rPr>
        <w:t>der Kunde hat Aiko vorab zu kontaktieren und die Rechnungen der entsprechenden Dienstleister zur Beantragung der Erstattung vorzulegen) werden gemäß den ursprünglichen Handelsbedingungen getragen. Alle Kosten und sonstigen damit verbundenen Ausgaben für di</w:t>
      </w:r>
      <w:r>
        <w:rPr>
          <w:rFonts w:ascii="Times New Roman" w:hAnsi="Times New Roman"/>
        </w:rPr>
        <w:t>e Demontage, Umpackung, Installation oder Neuinstallation der Produkte trägt der Kunde.</w:t>
      </w:r>
    </w:p>
    <w:p w:rsidR="00751146"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5. </w:t>
      </w:r>
      <w:r>
        <w:rPr>
          <w:rFonts w:ascii="Times New Roman" w:hAnsi="Times New Roman"/>
          <w:b/>
          <w:sz w:val="28"/>
        </w:rPr>
        <w:tab/>
        <w:t>Haftungsausschlussklauseln</w:t>
      </w:r>
    </w:p>
    <w:p w:rsidR="00751146" w:rsidRPr="00A4501A" w:rsidRDefault="00D0527D" w:rsidP="00A4501A">
      <w:pPr>
        <w:pStyle w:val="a3"/>
        <w:spacing w:afterLines="50" w:after="120"/>
        <w:ind w:firstLine="420"/>
        <w:jc w:val="both"/>
        <w:rPr>
          <w:rFonts w:ascii="Times New Roman" w:eastAsia="宋体" w:hAnsi="Times New Roman" w:cs="Times New Roman"/>
        </w:rPr>
      </w:pPr>
      <w:r>
        <w:rPr>
          <w:rFonts w:ascii="Times New Roman" w:hAnsi="Times New Roman"/>
          <w:b/>
        </w:rPr>
        <w:t>Die begrenzte Garantie gilt nicht für folgende Module, einschließlich, aber nicht beschränkt auf:</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5.1 Produktschäden oder Funktionsausfäl</w:t>
      </w:r>
      <w:r>
        <w:rPr>
          <w:rFonts w:ascii="Times New Roman" w:hAnsi="Times New Roman"/>
        </w:rPr>
        <w:t>le, die durch unsachgemäße Installation, Nutzung oder Wartung seitens des Kunden verursacht werden, wenn dieser die Bestimmungen des Aiko-Installationshandbuchs, der Technischen Spezifikationen oder des Wartungshandbuchs nicht einhält. (Die Daten im Instal</w:t>
      </w:r>
      <w:r>
        <w:rPr>
          <w:rFonts w:ascii="Times New Roman" w:hAnsi="Times New Roman"/>
        </w:rPr>
        <w:t>lationshandbuch basieren auf Tests von Aiko oder Dritthersteller-Zertifizierungsstellen gemäß den statischen Lastanforderungen des IEC 61215 Standards.)</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 xml:space="preserve">5.2 </w:t>
      </w:r>
      <w:r>
        <w:rPr>
          <w:rFonts w:ascii="Times New Roman" w:hAnsi="Times New Roman"/>
        </w:rPr>
        <w:tab/>
        <w:t>Produktschäden oder Funktionsausfälle, die durch unsachgemäße Verwendung, Fehlgebrauch, Nachlässig</w:t>
      </w:r>
      <w:r>
        <w:rPr>
          <w:rFonts w:ascii="Times New Roman" w:hAnsi="Times New Roman"/>
        </w:rPr>
        <w:t>keit, Vandalismus oder Unfälle seitens des Kunden verursacht werden;</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 xml:space="preserve">5.3 </w:t>
      </w:r>
      <w:r>
        <w:rPr>
          <w:rFonts w:ascii="Times New Roman" w:hAnsi="Times New Roman"/>
        </w:rPr>
        <w:tab/>
        <w:t>Produktschäden oder Funktionsausfälle, die durch Stromausfall, Überspannung, Blitzschlag, Überschwemmung, Brand, unbeabsichtigte Beschädigung oder Kollisionen infolge menschlicher un</w:t>
      </w:r>
      <w:r>
        <w:rPr>
          <w:rFonts w:ascii="Times New Roman" w:hAnsi="Times New Roman"/>
        </w:rPr>
        <w:t>d biologischer Aktivitäten, industrielle chemische Einwirkungen oder andere außerhalb des Einflussbereichs von Aiko liegende Ereignisse verursacht werden.</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 xml:space="preserve">5.4 </w:t>
      </w:r>
      <w:r>
        <w:rPr>
          <w:rFonts w:ascii="Times New Roman" w:hAnsi="Times New Roman"/>
        </w:rPr>
        <w:tab/>
        <w:t>Für ODM nicht standardisierte Materialien, nicht standardisierte Installationen und nicht standa</w:t>
      </w:r>
      <w:r>
        <w:rPr>
          <w:rFonts w:ascii="Times New Roman" w:hAnsi="Times New Roman"/>
        </w:rPr>
        <w:t>rdmäßig konzipierte Produkte übernimmt Aiko keine Haftung für Produktmängel, die durch vom Kunden spezifizierte Materialien, Fertigungsverfahren oder Installationsmethoden verursacht werden und während der Garantiezeit festgestellt werden, sofern nicht and</w:t>
      </w:r>
      <w:r>
        <w:rPr>
          <w:rFonts w:ascii="Times New Roman" w:hAnsi="Times New Roman"/>
        </w:rPr>
        <w:t>ers vereinbart.</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 xml:space="preserve">5.5 </w:t>
      </w:r>
      <w:r>
        <w:rPr>
          <w:rFonts w:ascii="Times New Roman" w:hAnsi="Times New Roman"/>
        </w:rPr>
        <w:tab/>
        <w:t>Der Kunde überschreitet die maximale Systemspannung oder verursacht eine Überspannung;</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 xml:space="preserve">5.6 </w:t>
      </w:r>
      <w:r>
        <w:rPr>
          <w:rFonts w:ascii="Times New Roman" w:hAnsi="Times New Roman"/>
        </w:rPr>
        <w:tab/>
        <w:t>Das Gebäude, in dem der Kunde die Produkte installiert, weist defekte Bauteile auf;</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 xml:space="preserve">5.7 </w:t>
      </w:r>
      <w:r>
        <w:rPr>
          <w:rFonts w:ascii="Times New Roman" w:hAnsi="Times New Roman"/>
        </w:rPr>
        <w:tab/>
        <w:t>Der kunde betreibt die Module bei einer abnormalen Umg</w:t>
      </w:r>
      <w:r>
        <w:rPr>
          <w:rFonts w:ascii="Times New Roman" w:hAnsi="Times New Roman"/>
        </w:rPr>
        <w:t>ebungstemperatur oder in einer anwendungsumgebung, die die normale Betriebstemperatur überschreitet. Oder das Anwendungsumfeld (Anwendungsumgebung) ändert sich schnell, was dazu führt, dass die Produkte korrodieren, oxidieren oder durch chemische Einwirkun</w:t>
      </w:r>
      <w:r>
        <w:rPr>
          <w:rFonts w:ascii="Times New Roman" w:hAnsi="Times New Roman"/>
        </w:rPr>
        <w:t>gen beeinträchtigt werden.</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 xml:space="preserve">5.8 </w:t>
      </w:r>
      <w:r>
        <w:rPr>
          <w:rFonts w:ascii="Times New Roman" w:hAnsi="Times New Roman"/>
        </w:rPr>
        <w:tab/>
        <w:t>Der Kunde kommt seiner Zahlungsverpflichtung für den Warenpreis oder sonstige Beträge (sei es der Gesamtbetrag oder Teile des Warenpreises, etwaige Zinsen oder Kosten aufgrund verspäteter Zahlungen) gegenüber Aiko und dessen</w:t>
      </w:r>
      <w:r>
        <w:rPr>
          <w:rFonts w:ascii="Times New Roman" w:hAnsi="Times New Roman"/>
        </w:rPr>
        <w:t xml:space="preserve"> verbundenen Unternehmen nicht nach;</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 xml:space="preserve">5.9 </w:t>
      </w:r>
      <w:r>
        <w:rPr>
          <w:rFonts w:ascii="Times New Roman" w:hAnsi="Times New Roman"/>
        </w:rPr>
        <w:tab/>
        <w:t xml:space="preserve">Der Kunde verwendet die Produkte oder führt ein Reverse Engineering von Aikos Produkten in einer Weise durch, die die geistigen Eigentumsrechte (einschließlich, aber nicht beschränkt auf Patentrechte, Markenrechte </w:t>
      </w:r>
      <w:r>
        <w:rPr>
          <w:rFonts w:ascii="Times New Roman" w:hAnsi="Times New Roman"/>
        </w:rPr>
        <w:t>usw.) von Aiko und dessen verbundenen Unternehmen verletzt.;</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5.10</w:t>
      </w:r>
      <w:r>
        <w:rPr>
          <w:rFonts w:ascii="Times New Roman" w:hAnsi="Times New Roman"/>
        </w:rPr>
        <w:tab/>
        <w:t>Aiko behält sich das Recht vor, Garantieansprüche des Kunden abzulehnen, wenn die Modellnummer und Seriennummer eines Moduls ohne schriftliche Genehmigung von Aiko verändert oder entfernt wu</w:t>
      </w:r>
      <w:r>
        <w:rPr>
          <w:rFonts w:ascii="Times New Roman" w:hAnsi="Times New Roman"/>
        </w:rPr>
        <w:t>rden oder nicht eindeutig identifizierbar sind;</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spacing w:val="-1"/>
        </w:rPr>
      </w:pPr>
      <w:r>
        <w:rPr>
          <w:rFonts w:ascii="Times New Roman" w:hAnsi="Times New Roman"/>
        </w:rPr>
        <w:t>5.11</w:t>
      </w:r>
      <w:r>
        <w:rPr>
          <w:rFonts w:ascii="Times New Roman" w:hAnsi="Times New Roman"/>
        </w:rPr>
        <w:tab/>
        <w:t>Optische Mängel oder Beeinträchtigungen, die durch normale Abnutzung und altersbedingte Veränderungen der Materialien von Photovoltaik-Modulen verursacht werden und nicht zu einem Absinken der Ausgangsle</w:t>
      </w:r>
      <w:r>
        <w:rPr>
          <w:rFonts w:ascii="Times New Roman" w:hAnsi="Times New Roman"/>
        </w:rPr>
        <w:t>istung unter die garantierte Spitzenleistung führen. Die normalen Verschleißerscheinungen von Materialien von Photovoltaik-Modulen umfassen, sind jedoch nicht beschränkt auf Verfärbungen der Rahmen, Verwitterung der Glasbeschichtung sowie verfärbte Bereich</w:t>
      </w:r>
      <w:r>
        <w:rPr>
          <w:rFonts w:ascii="Times New Roman" w:hAnsi="Times New Roman"/>
        </w:rPr>
        <w:t>e um oder über einem Teil einer einzelnen Solarzelle oder eines Photovoltaik-Moduls;</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5.12</w:t>
      </w:r>
      <w:r>
        <w:rPr>
          <w:rFonts w:ascii="Times New Roman" w:hAnsi="Times New Roman"/>
        </w:rPr>
        <w:tab/>
        <w:t>Der Kunde entfernt die Module vom ursprünglichen Installationsort oder ändert den Projektstandort ohne ausdrückliche schriftliche Genehmigung von Aiko.</w:t>
      </w:r>
    </w:p>
    <w:p w:rsidR="00A4501A"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6. </w:t>
      </w:r>
      <w:r>
        <w:rPr>
          <w:rFonts w:ascii="Times New Roman" w:hAnsi="Times New Roman"/>
          <w:b/>
          <w:sz w:val="28"/>
        </w:rPr>
        <w:tab/>
      </w:r>
      <w:r>
        <w:rPr>
          <w:rFonts w:ascii="Times New Roman" w:hAnsi="Times New Roman"/>
          <w:b/>
          <w:sz w:val="28"/>
        </w:rPr>
        <w:t>Einschränkungsklauseln</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 xml:space="preserve">6.1 </w:t>
      </w:r>
      <w:r>
        <w:rPr>
          <w:rFonts w:ascii="Times New Roman" w:hAnsi="Times New Roman"/>
        </w:rPr>
        <w:tab/>
        <w:t>Die Bestimmungen dieser begrenzten Garantie ersetzen und schließen ausdrücklich alle anderen Garantien aus – ausdrückliche oder stillschweigende –, einschließlich, aber nicht beschränkt auf Garantien für die Handelsfähigkeit, Ga</w:t>
      </w:r>
      <w:r>
        <w:rPr>
          <w:rFonts w:ascii="Times New Roman" w:hAnsi="Times New Roman"/>
        </w:rPr>
        <w:t>rantien für bestimmte Zwecke, besondere Verwendungen oder Anwendungen sowie andere Verpflichtungen oder Haftungen, die Aiko übernehmen sollte, es sei denn, Aiko hat diese begrenzte Garantie schriftlich geändert und andere Verpflichtungen und Haftungen unte</w:t>
      </w:r>
      <w:r>
        <w:rPr>
          <w:rFonts w:ascii="Times New Roman" w:hAnsi="Times New Roman"/>
        </w:rPr>
        <w:t>rzeichnet und anerkannt.</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 xml:space="preserve">6.2 </w:t>
      </w:r>
      <w:r>
        <w:rPr>
          <w:rFonts w:ascii="Times New Roman" w:hAnsi="Times New Roman"/>
        </w:rPr>
        <w:tab/>
      </w:r>
      <w:r>
        <w:rPr>
          <w:rFonts w:ascii="Times New Roman" w:hAnsi="Times New Roman"/>
        </w:rPr>
        <w:t>Der Kunde versteht und erklärt sich damit einverstanden, dass Aiko im größtmöglichen, gesetzlich zulässigen Umfang nicht haftet für Personenschäden oder Sachschäden sowie für sonstige Verluste oder Schäden, die sich aus oder im Zusammenhang mit den Modulen</w:t>
      </w:r>
      <w:r>
        <w:rPr>
          <w:rFonts w:ascii="Times New Roman" w:hAnsi="Times New Roman"/>
        </w:rPr>
        <w:t xml:space="preserve"> ergeben (einschließlich, aber nicht beschränkt auf Mängel der Module oder Mängel infolge der Verwendung und Installation der Module). Aiko haftet nicht für Folge-, mittelbare oder besondere Schäden, gleich aus welchem Grund.</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 xml:space="preserve">6.3 </w:t>
      </w:r>
      <w:r>
        <w:rPr>
          <w:rFonts w:ascii="Times New Roman" w:hAnsi="Times New Roman"/>
        </w:rPr>
        <w:tab/>
        <w:t>Hiermit werden ausdrückli</w:t>
      </w:r>
      <w:r>
        <w:rPr>
          <w:rFonts w:ascii="Times New Roman" w:hAnsi="Times New Roman"/>
        </w:rPr>
        <w:t>ch indirekte Verluste ausgeschlossen, die durch Produktunverfügbarkeit oder Qualitätsmängel verursacht werden, einschließlich, aber nicht beschränkt auf Gewinnverlust, Produktionsausfall, Energieerzeugungsverlust, Verlust von Geschäftsmöglichkeiten, Verlus</w:t>
      </w:r>
      <w:r>
        <w:rPr>
          <w:rFonts w:ascii="Times New Roman" w:hAnsi="Times New Roman"/>
        </w:rPr>
        <w:t>t des Firmenwerts, erhöhte Betriebskosten oder Umsatzverlust. Falls Aiko den Kunden entschädigen muss, darf der Gesamtbetrag aller Entschädigungen den Rechnungsbetrag der vom Kunden gezahlten fehlerhaften Module nicht überschreiten. Zur Vermeidung von Zwei</w:t>
      </w:r>
      <w:r>
        <w:rPr>
          <w:rFonts w:ascii="Times New Roman" w:hAnsi="Times New Roman"/>
        </w:rPr>
        <w:t>feln gilt: Im Falle von Widersprüchen zwischen den Bestimmungen des „Modulverkaufsvertrags", des „Technischen Übereinkommens für Module" und der „Zugehörigen Dokumentation" sowie dieser begrenzten Garantie sind die Bestimmungen dieser Garantie vorrangig an</w:t>
      </w:r>
      <w:r>
        <w:rPr>
          <w:rFonts w:ascii="Times New Roman" w:hAnsi="Times New Roman"/>
        </w:rPr>
        <w:t>zuwenden.</w:t>
      </w:r>
    </w:p>
    <w:p w:rsidR="00A4501A"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7. </w:t>
      </w:r>
      <w:r>
        <w:rPr>
          <w:rFonts w:ascii="Times New Roman" w:hAnsi="Times New Roman"/>
          <w:b/>
          <w:sz w:val="28"/>
        </w:rPr>
        <w:tab/>
        <w:t>Übertragung von Garantierechten und -ansprüchen</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 xml:space="preserve">7.1 </w:t>
      </w:r>
      <w:r>
        <w:rPr>
          <w:rFonts w:ascii="Times New Roman" w:hAnsi="Times New Roman"/>
        </w:rPr>
        <w:tab/>
        <w:t>Der Kunde kann die Rechte aus dieser begrenzten Garantie auf den nachfolgenden neuen Eigentümer übertragen, nachdem Aiko zugestimmt und das dreiseitige Abkommen unterzeichnet hat, sofern de</w:t>
      </w:r>
      <w:r>
        <w:rPr>
          <w:rFonts w:ascii="Times New Roman" w:hAnsi="Times New Roman"/>
        </w:rPr>
        <w:t>r Kunde Folgendes gewährleistet:</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rPr>
      </w:pPr>
      <w:r>
        <w:rPr>
          <w:rFonts w:ascii="Times New Roman" w:hAnsi="Times New Roman"/>
        </w:rPr>
        <w:t xml:space="preserve">7.1.1 </w:t>
      </w:r>
      <w:r>
        <w:rPr>
          <w:rFonts w:ascii="Times New Roman" w:hAnsi="Times New Roman"/>
        </w:rPr>
        <w:tab/>
        <w:t>Die Module bleiben intakt und nicht entfernbar am ursprünglichen Installationsort;</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rPr>
      </w:pPr>
      <w:r>
        <w:rPr>
          <w:rFonts w:ascii="Times New Roman" w:hAnsi="Times New Roman"/>
        </w:rPr>
        <w:t xml:space="preserve">7.1.2 </w:t>
      </w:r>
      <w:r>
        <w:rPr>
          <w:rFonts w:ascii="Times New Roman" w:hAnsi="Times New Roman"/>
        </w:rPr>
        <w:tab/>
        <w:t>Es bestehen keine Rückstände oder sonstige Verbindlichkeiten (wie Schadensersatz) aus dem Modulverkaufsvertrag;</w:t>
      </w:r>
    </w:p>
    <w:p w:rsidR="00751146" w:rsidRPr="00A4501A" w:rsidRDefault="00D0527D" w:rsidP="00A4501A">
      <w:pPr>
        <w:pStyle w:val="a3"/>
        <w:spacing w:afterLines="50" w:after="120"/>
        <w:ind w:leftChars="200" w:left="1137" w:hangingChars="326" w:hanging="717"/>
        <w:jc w:val="both"/>
        <w:rPr>
          <w:rFonts w:ascii="Times New Roman" w:eastAsia="宋体" w:hAnsi="Times New Roman" w:cs="Times New Roman"/>
        </w:rPr>
      </w:pPr>
      <w:r>
        <w:rPr>
          <w:rFonts w:ascii="Times New Roman" w:hAnsi="Times New Roman"/>
        </w:rPr>
        <w:t xml:space="preserve">7.1.3 </w:t>
      </w:r>
      <w:r>
        <w:rPr>
          <w:rFonts w:ascii="Times New Roman" w:hAnsi="Times New Roman"/>
        </w:rPr>
        <w:tab/>
        <w:t>Der neu</w:t>
      </w:r>
      <w:r>
        <w:rPr>
          <w:rFonts w:ascii="Times New Roman" w:hAnsi="Times New Roman"/>
        </w:rPr>
        <w:t>e Eigentümer ist an alle Bestimmungen und Bedingungen dieser begrenzten Garantie gebunden. Der Gegenstand der Übertragung ist die Gesamtheit dieser begrenzten Garantie und nicht nur ein Teil davon.</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 xml:space="preserve">7.2 </w:t>
      </w:r>
      <w:r>
        <w:rPr>
          <w:rFonts w:ascii="Times New Roman" w:hAnsi="Times New Roman"/>
        </w:rPr>
        <w:tab/>
        <w:t>Auf Verlangen von Aiko hat der Kunde innerhalb von 15</w:t>
      </w:r>
      <w:r>
        <w:rPr>
          <w:rFonts w:ascii="Times New Roman" w:hAnsi="Times New Roman"/>
        </w:rPr>
        <w:t xml:space="preserve"> Arbeitstagen nach Erhalt der Mitteilung von Aiko angemessene Nachweise zur Bestätigung der Eigentumsnachfolge oder -übertragung vorzulegen; andernfalls ist Aiko berechtigt, die Bearbeitung der entsprechenden Garantieansprüche abzulehnen, ohne hierfür eine</w:t>
      </w:r>
      <w:r>
        <w:rPr>
          <w:rFonts w:ascii="Times New Roman" w:hAnsi="Times New Roman"/>
        </w:rPr>
        <w:t xml:space="preserve"> Haftung zu übernehmen.</w:t>
      </w:r>
    </w:p>
    <w:p w:rsidR="00751146" w:rsidRPr="00A4501A" w:rsidRDefault="00D0527D" w:rsidP="00A4501A">
      <w:pPr>
        <w:pStyle w:val="a3"/>
        <w:spacing w:afterLines="50" w:after="120"/>
        <w:ind w:left="440" w:hangingChars="200" w:hanging="440"/>
        <w:jc w:val="both"/>
        <w:rPr>
          <w:rFonts w:ascii="Times New Roman" w:eastAsia="宋体" w:hAnsi="Times New Roman" w:cs="Times New Roman"/>
        </w:rPr>
      </w:pPr>
      <w:r>
        <w:rPr>
          <w:rFonts w:ascii="Times New Roman" w:hAnsi="Times New Roman"/>
        </w:rPr>
        <w:t xml:space="preserve">7.3 </w:t>
      </w:r>
      <w:r>
        <w:rPr>
          <w:rFonts w:ascii="Times New Roman" w:hAnsi="Times New Roman"/>
        </w:rPr>
        <w:tab/>
        <w:t>Abgesehen von den vorstehenden Bestimmungen darf diese begrenzte Garantie in keiner anderen Weise übertragen werden. Jede Übertragung, die nicht mit diesem Artikel übereinstimmt, ist für Aiko nicht verbindlich. Aiko behält sich</w:t>
      </w:r>
      <w:r>
        <w:rPr>
          <w:rFonts w:ascii="Times New Roman" w:hAnsi="Times New Roman"/>
        </w:rPr>
        <w:t xml:space="preserve"> das Recht vor, die entsprechenden Garantieansprüche abzulehnen, ohne hieraus resultierende Haftungsverpflichtungen zu übernehmen.</w:t>
      </w:r>
    </w:p>
    <w:p w:rsidR="00751146"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8. Teilbarkeit der Garantiebedingungen</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 xml:space="preserve">Falls ein Teil oder eine Bestimmung dieser begrenzten Garantie für nichtig, unwirksam </w:t>
      </w:r>
      <w:r>
        <w:rPr>
          <w:rFonts w:ascii="Times New Roman" w:hAnsi="Times New Roman"/>
        </w:rPr>
        <w:t>oder undurchsetzbar erklärt wird oder die Anwendung eines Teils oder einer Klausel auf bestimmte Personen oder unter bestimmten Umständen für unwirksam, nichtig oder undurchsetzbar befunden wird, berührt dies nicht die Gültigkeit der übrigen Teile oder Bes</w:t>
      </w:r>
      <w:r>
        <w:rPr>
          <w:rFonts w:ascii="Times New Roman" w:hAnsi="Times New Roman"/>
        </w:rPr>
        <w:t>timmungen dieser Garantie oder deren Anwendbarkeit. Unter diesen Umständen gilt die Anwendbarkeit anderer Teile oder Bestimmungen dieser Garantie als unabhängig und wirksam.</w:t>
      </w:r>
    </w:p>
    <w:p w:rsidR="00751146"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9. </w:t>
      </w:r>
      <w:r>
        <w:rPr>
          <w:rFonts w:ascii="Times New Roman" w:hAnsi="Times New Roman"/>
          <w:b/>
          <w:sz w:val="28"/>
        </w:rPr>
        <w:tab/>
        <w:t>Anwendbares Recht und Beilegung von Streitigkeiten</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Jede Streitigkeit im Zusamm</w:t>
      </w:r>
      <w:r>
        <w:rPr>
          <w:rFonts w:ascii="Times New Roman" w:hAnsi="Times New Roman"/>
        </w:rPr>
        <w:t xml:space="preserve">enhang mit dieser begrenzten Garantie, einschließlich, aber nicht beschränkt auf deren Bestehen, Gültigkeit, Verletzung oder Beendigung, wird gemäß den im zwischen den Parteien geschlossenen Verkaufsvertrag vereinbarten Streitbeilegungsmethoden beigelegt. </w:t>
      </w:r>
      <w:r>
        <w:rPr>
          <w:rFonts w:ascii="Times New Roman" w:hAnsi="Times New Roman"/>
        </w:rPr>
        <w:t>Im Falle von Meinungsverschiedenheiten bezüglich der Haftungsbeurteilung von Garantieansprüchen vereinbaren der Kunde und Aiko ausdrücklich, eine der autorisierten Testorganisationen – ausschließlich TÜV Rheinland, TÜV SÜD, CQC, CGC oder KIWA – mit der Dur</w:t>
      </w:r>
      <w:r>
        <w:rPr>
          <w:rFonts w:ascii="Times New Roman" w:hAnsi="Times New Roman"/>
        </w:rPr>
        <w:t>chführung der Tests zu beauftragen. Diese Testorganisationen können eingeladen werden, eine endgültige Entscheidung über die Garantieansprüche zu treffen. Sofern im endgültigen Schiedsspruch oder Urteil zur Streitbeilegung nichts anderes bestimmt ist, träg</w:t>
      </w:r>
      <w:r>
        <w:rPr>
          <w:rFonts w:ascii="Times New Roman" w:hAnsi="Times New Roman"/>
        </w:rPr>
        <w:t>t die vertragsverletzende Partei sämtliche Kosten, die durch die Beauftragung einer Drittpartei-Testorganisation entstehen. Aiko behält sich das Recht der endgültigen Auslegung dieser begrenzten Garantie vor.</w:t>
      </w:r>
    </w:p>
    <w:p w:rsidR="00751146"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 xml:space="preserve">10. </w:t>
      </w:r>
      <w:r>
        <w:rPr>
          <w:rFonts w:ascii="Times New Roman" w:hAnsi="Times New Roman"/>
          <w:b/>
          <w:sz w:val="28"/>
        </w:rPr>
        <w:tab/>
        <w:t>Höhere Gewalt</w:t>
      </w:r>
    </w:p>
    <w:p w:rsidR="00751146" w:rsidRPr="00A4501A" w:rsidRDefault="00D0527D" w:rsidP="00A4501A">
      <w:pPr>
        <w:pStyle w:val="a3"/>
        <w:spacing w:afterLines="50" w:after="120"/>
        <w:ind w:left="420"/>
        <w:jc w:val="both"/>
        <w:rPr>
          <w:rFonts w:ascii="Times New Roman" w:eastAsia="宋体" w:hAnsi="Times New Roman" w:cs="Times New Roman"/>
        </w:rPr>
      </w:pPr>
      <w:r>
        <w:rPr>
          <w:rFonts w:ascii="Times New Roman" w:hAnsi="Times New Roman"/>
        </w:rPr>
        <w:t>Während des Verkaufs der Pro</w:t>
      </w:r>
      <w:r>
        <w:rPr>
          <w:rFonts w:ascii="Times New Roman" w:hAnsi="Times New Roman"/>
        </w:rPr>
        <w:t>dukte oder der Gültigkeitsdauer der Garantie haftet Aiko nicht gegenüber dem Kunden, falls es aufgrund von höherer Gewalt – wie Kriegen, Katastrophen, Unruhen, Streiks oder Mangels an geeigneter oder ausreichender Arbeitskraft, Materialien, Technologien od</w:t>
      </w:r>
      <w:r>
        <w:rPr>
          <w:rFonts w:ascii="Times New Roman" w:hAnsi="Times New Roman"/>
        </w:rPr>
        <w:t>er Produktionskapazitäten – sowie unvorhersehbarer Ereignisse außerhalb des Einflussbereichs von Aiko seine Verpflichtungen aus dieser begrenzten Garantie nicht erfüllen oder verzögert erfüllen kann. Dies umfasst insbesondere technische oder physische Erei</w:t>
      </w:r>
      <w:r>
        <w:rPr>
          <w:rFonts w:ascii="Times New Roman" w:hAnsi="Times New Roman"/>
        </w:rPr>
        <w:t>gnisse oder Umstände, die Aiko zum Zeitpunkt des Verkaufs der fehlerhaften Produkte oder bei der Einreichung des Garantieanspruchs nicht vernünftigerweise hätte kennen oder vorhersehen können.</w:t>
      </w:r>
    </w:p>
    <w:p w:rsidR="00751146" w:rsidRPr="00A4501A" w:rsidRDefault="00D0527D" w:rsidP="00A4501A">
      <w:pPr>
        <w:pStyle w:val="a3"/>
        <w:spacing w:afterLines="50" w:after="120"/>
        <w:jc w:val="both"/>
        <w:rPr>
          <w:rFonts w:ascii="Times New Roman" w:eastAsia="宋体" w:hAnsi="Times New Roman" w:cs="Times New Roman"/>
          <w:sz w:val="28"/>
          <w:szCs w:val="28"/>
        </w:rPr>
      </w:pPr>
      <w:r>
        <w:rPr>
          <w:rFonts w:ascii="Times New Roman" w:hAnsi="Times New Roman"/>
          <w:b/>
          <w:sz w:val="28"/>
        </w:rPr>
        <w:t>11.</w:t>
      </w:r>
      <w:r>
        <w:rPr>
          <w:rFonts w:ascii="Times New Roman" w:hAnsi="Times New Roman"/>
          <w:b/>
          <w:sz w:val="28"/>
        </w:rPr>
        <w:tab/>
        <w:t>Keine andere ausdrückliche Garantie</w:t>
      </w:r>
    </w:p>
    <w:p w:rsidR="00751146" w:rsidRPr="00526801" w:rsidRDefault="00D0527D" w:rsidP="00526801">
      <w:pPr>
        <w:pStyle w:val="a3"/>
        <w:spacing w:afterLines="50" w:after="120"/>
        <w:ind w:left="420"/>
        <w:jc w:val="both"/>
        <w:rPr>
          <w:rFonts w:ascii="Times New Roman" w:eastAsia="宋体" w:hAnsi="Times New Roman" w:cs="Times New Roman"/>
        </w:rPr>
      </w:pPr>
      <w:r>
        <w:rPr>
          <w:rFonts w:ascii="Times New Roman" w:hAnsi="Times New Roman"/>
        </w:rPr>
        <w:t>Diese begrenzte Garantie ist die einzige ausdrückliche Garantie (ob schriftlich oder mündlich), die dem Kunden hinsichtlich der Produkte gewährt wird, sofern nicht durch anwendbare Gesetze anders vorgeschrieben oder durch Aiko schriftlich geändert; niemand</w:t>
      </w:r>
      <w:r>
        <w:rPr>
          <w:rFonts w:ascii="Times New Roman" w:hAnsi="Times New Roman"/>
        </w:rPr>
        <w:t xml:space="preserve"> ist berechtigt, diese begrenzte Garantie auf andere Weise zu beschränken, zu erweitern oder zu ändern.</w:t>
      </w:r>
    </w:p>
    <w:p w:rsidR="00751146" w:rsidRPr="00A4501A" w:rsidRDefault="00D0527D" w:rsidP="00526801">
      <w:pPr>
        <w:spacing w:afterLines="50" w:after="120"/>
        <w:jc w:val="both"/>
        <w:rPr>
          <w:rFonts w:ascii="Times New Roman" w:eastAsia="宋体" w:hAnsi="Times New Roman" w:cs="Times New Roman"/>
          <w:sz w:val="22"/>
          <w:szCs w:val="22"/>
        </w:rPr>
      </w:pPr>
      <w:r>
        <w:rPr>
          <w:rFonts w:ascii="Times New Roman" w:hAnsi="Times New Roman"/>
          <w:lang w:val="en-US" w:eastAsia="zh-CN"/>
        </w:rPr>
        <w:drawing>
          <wp:inline distT="0" distB="0" distL="0" distR="0">
            <wp:extent cx="6122034" cy="5531738"/>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0"/>
                    <a:stretch>
                      <a:fillRect/>
                    </a:stretch>
                  </pic:blipFill>
                  <pic:spPr>
                    <a:xfrm>
                      <a:off x="0" y="0"/>
                      <a:ext cx="6122034" cy="5531738"/>
                    </a:xfrm>
                    <a:prstGeom prst="rect">
                      <a:avLst/>
                    </a:prstGeom>
                  </pic:spPr>
                </pic:pic>
              </a:graphicData>
            </a:graphic>
          </wp:inline>
        </w:drawing>
      </w:r>
      <w:r>
        <w:rPr>
          <w:rFonts w:ascii="Times New Roman" w:hAnsi="Times New Roman"/>
          <w:sz w:val="22"/>
        </w:rPr>
        <w:t>Z</w:t>
      </w:r>
      <w:r>
        <w:rPr>
          <w:rFonts w:ascii="Times New Roman" w:hAnsi="Times New Roman"/>
          <w:sz w:val="22"/>
        </w:rPr>
        <w:t>hejiang Aiko Solar Technology Co., Ltd</w:t>
      </w:r>
    </w:p>
    <w:p w:rsidR="00220CF9" w:rsidRDefault="00D0527D" w:rsidP="00A4501A">
      <w:pPr>
        <w:spacing w:afterLines="50" w:after="120"/>
        <w:jc w:val="both"/>
        <w:rPr>
          <w:rFonts w:ascii="Times New Roman" w:eastAsia="宋体" w:hAnsi="Times New Roman" w:cs="Times New Roman"/>
          <w:sz w:val="22"/>
          <w:szCs w:val="22"/>
        </w:rPr>
      </w:pPr>
      <w:r>
        <w:rPr>
          <w:rFonts w:ascii="Times New Roman" w:hAnsi="Times New Roman"/>
          <w:sz w:val="22"/>
        </w:rPr>
        <w:t xml:space="preserve">Nr. 655, Haopai Straße, Suxi-Stadt, Yiwu, 322009 Zhejiang, VR China China </w:t>
      </w:r>
    </w:p>
    <w:p w:rsidR="00751146" w:rsidRPr="00A4501A" w:rsidRDefault="00D0527D" w:rsidP="00A4501A">
      <w:pPr>
        <w:spacing w:afterLines="50" w:after="120"/>
        <w:jc w:val="both"/>
        <w:rPr>
          <w:rFonts w:ascii="Times New Roman" w:eastAsia="宋体" w:hAnsi="Times New Roman" w:cs="Times New Roman"/>
          <w:sz w:val="22"/>
          <w:szCs w:val="22"/>
        </w:rPr>
      </w:pPr>
      <w:r>
        <w:rPr>
          <w:rFonts w:ascii="Times New Roman" w:hAnsi="Times New Roman"/>
          <w:sz w:val="22"/>
        </w:rPr>
        <w:t>E-Mail:</w:t>
      </w:r>
    </w:p>
    <w:p w:rsidR="00751146" w:rsidRPr="00A4501A" w:rsidRDefault="00D0527D" w:rsidP="00A4501A">
      <w:pPr>
        <w:spacing w:afterLines="50" w:after="120"/>
        <w:jc w:val="both"/>
        <w:rPr>
          <w:rFonts w:ascii="Times New Roman" w:eastAsia="宋体" w:hAnsi="Times New Roman" w:cs="Times New Roman"/>
          <w:sz w:val="22"/>
          <w:szCs w:val="22"/>
        </w:rPr>
      </w:pPr>
      <w:r>
        <w:rPr>
          <w:rFonts w:ascii="Times New Roman" w:hAnsi="Times New Roman"/>
          <w:sz w:val="22"/>
        </w:rPr>
        <w:t>cs@aikosolar.com</w:t>
      </w:r>
    </w:p>
    <w:p w:rsidR="00751146" w:rsidRPr="00A4501A" w:rsidRDefault="00D0527D" w:rsidP="00A4501A">
      <w:pPr>
        <w:spacing w:afterLines="50" w:after="120"/>
        <w:jc w:val="both"/>
        <w:rPr>
          <w:rFonts w:ascii="Times New Roman" w:eastAsia="宋体" w:hAnsi="Times New Roman" w:cs="Times New Roman"/>
          <w:sz w:val="22"/>
          <w:szCs w:val="22"/>
        </w:rPr>
      </w:pPr>
      <w:r>
        <w:rPr>
          <w:rFonts w:ascii="Times New Roman" w:hAnsi="Times New Roman"/>
          <w:sz w:val="22"/>
        </w:rPr>
        <w:t>aftersales@aikosolar.com (nur Europa)</w:t>
      </w:r>
    </w:p>
    <w:p w:rsidR="00751146" w:rsidRPr="00A4501A" w:rsidRDefault="00D0527D" w:rsidP="00A4501A">
      <w:pPr>
        <w:spacing w:afterLines="50" w:after="120"/>
        <w:jc w:val="both"/>
        <w:rPr>
          <w:rFonts w:ascii="Times New Roman" w:eastAsia="宋体" w:hAnsi="Times New Roman" w:cs="Times New Roman"/>
          <w:sz w:val="22"/>
          <w:szCs w:val="22"/>
        </w:rPr>
      </w:pPr>
      <w:r>
        <w:rPr>
          <w:rFonts w:ascii="Times New Roman" w:hAnsi="Times New Roman"/>
          <w:sz w:val="22"/>
        </w:rPr>
        <w:t>marketing@aikosolar.com</w:t>
      </w:r>
    </w:p>
    <w:p w:rsidR="00751146" w:rsidRPr="00A4501A" w:rsidRDefault="00D0527D" w:rsidP="00A4501A">
      <w:pPr>
        <w:spacing w:afterLines="50" w:after="120"/>
        <w:jc w:val="both"/>
        <w:rPr>
          <w:rFonts w:ascii="Times New Roman" w:eastAsia="宋体" w:hAnsi="Times New Roman" w:cs="Times New Roman"/>
          <w:sz w:val="22"/>
          <w:szCs w:val="22"/>
        </w:rPr>
      </w:pPr>
      <w:r>
        <w:rPr>
          <w:rFonts w:ascii="Times New Roman" w:hAnsi="Times New Roman"/>
          <w:sz w:val="22"/>
        </w:rPr>
        <w:t>Web:</w:t>
      </w:r>
    </w:p>
    <w:p w:rsidR="00220CF9" w:rsidRDefault="00D0527D" w:rsidP="00A4501A">
      <w:pPr>
        <w:spacing w:afterLines="50" w:after="120"/>
        <w:jc w:val="both"/>
        <w:rPr>
          <w:rFonts w:ascii="Times New Roman" w:eastAsia="宋体" w:hAnsi="Times New Roman" w:cs="Times New Roman"/>
          <w:sz w:val="22"/>
          <w:szCs w:val="22"/>
        </w:rPr>
      </w:pPr>
      <w:hyperlink r:id="rId11" w:history="1">
        <w:r>
          <w:rPr>
            <w:rFonts w:ascii="Times New Roman" w:hAnsi="Times New Roman"/>
            <w:sz w:val="22"/>
          </w:rPr>
          <w:t>www.aikosolar.com</w:t>
        </w:r>
      </w:hyperlink>
      <w:r>
        <w:rPr>
          <w:rFonts w:ascii="Times New Roman" w:hAnsi="Times New Roman"/>
          <w:sz w:val="22"/>
        </w:rPr>
        <w:t xml:space="preserve"> </w:t>
      </w:r>
    </w:p>
    <w:p w:rsidR="00751146" w:rsidRPr="00A4501A" w:rsidRDefault="00D0527D" w:rsidP="00526801">
      <w:pPr>
        <w:spacing w:afterLines="50" w:after="120"/>
        <w:jc w:val="both"/>
        <w:rPr>
          <w:rFonts w:ascii="Times New Roman" w:eastAsia="宋体" w:hAnsi="Times New Roman" w:cs="Times New Roman"/>
          <w:sz w:val="22"/>
          <w:szCs w:val="22"/>
        </w:rPr>
      </w:pPr>
      <w:hyperlink r:id="rId12" w:history="1">
        <w:r>
          <w:rPr>
            <w:rFonts w:ascii="Times New Roman" w:hAnsi="Times New Roman"/>
            <w:sz w:val="22"/>
          </w:rPr>
          <w:t>Tel.:</w:t>
        </w:r>
      </w:hyperlink>
      <w:r>
        <w:rPr>
          <w:rFonts w:ascii="Times New Roman" w:hAnsi="Times New Roman"/>
          <w:sz w:val="22"/>
        </w:rPr>
        <w:t>4009898618</w:t>
      </w:r>
    </w:p>
    <w:sectPr w:rsidR="00751146" w:rsidRPr="00A4501A" w:rsidSect="00A4501A">
      <w:headerReference w:type="even" r:id="rId13"/>
      <w:headerReference w:type="default" r:id="rId14"/>
      <w:footerReference w:type="even" r:id="rId15"/>
      <w:footerReference w:type="default" r:id="rId16"/>
      <w:headerReference w:type="first" r:id="rId17"/>
      <w:footerReference w:type="first" r:id="rId18"/>
      <w:pgSz w:w="11912" w:h="16841" w:code="9"/>
      <w:pgMar w:top="1134" w:right="1134" w:bottom="1134" w:left="1134" w:header="709" w:footer="709"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D9" w:rsidRDefault="004F64D9">
      <w:pPr>
        <w:spacing w:after="0"/>
      </w:pPr>
      <w:r>
        <w:separator/>
      </w:r>
    </w:p>
  </w:endnote>
  <w:endnote w:type="continuationSeparator" w:id="0">
    <w:p w:rsidR="004F64D9" w:rsidRDefault="004F6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1A" w:rsidRPr="00140AC2" w:rsidRDefault="00A4501A" w:rsidP="00A4501A">
    <w:pPr>
      <w:pStyle w:val="a3"/>
      <w:spacing w:afterLines="50" w:after="120"/>
      <w:jc w:val="center"/>
      <w:rPr>
        <w:rFonts w:ascii="Times New Roman" w:eastAsia="宋体" w:hAnsi="Times New Roman" w:cs="Times New Roman"/>
        <w:sz w:val="15"/>
        <w:szCs w:val="15"/>
      </w:rPr>
    </w:pPr>
    <w:bookmarkStart w:id="5" w:name="_Hlk210940302"/>
    <w:bookmarkStart w:id="6" w:name="_Hlk210940303"/>
    <w:bookmarkStart w:id="7" w:name="_Hlk210940988"/>
    <w:bookmarkStart w:id="8" w:name="_Hlk210940989"/>
    <w:bookmarkStart w:id="9" w:name="_Hlk210941574"/>
    <w:bookmarkStart w:id="10" w:name="_Hlk210941575"/>
    <w:r>
      <w:rPr>
        <w:lang w:val="en-US" w:eastAsia="zh-CN"/>
      </w:rPr>
      <w:drawing>
        <wp:anchor distT="0" distB="0" distL="114300" distR="114300" simplePos="0" relativeHeight="251686400" behindDoc="0" locked="0" layoutInCell="1" allowOverlap="1" wp14:anchorId="00F23DD1" wp14:editId="683A19CB">
          <wp:simplePos x="0" y="0"/>
          <wp:positionH relativeFrom="column">
            <wp:posOffset>-719455</wp:posOffset>
          </wp:positionH>
          <wp:positionV relativeFrom="paragraph">
            <wp:posOffset>2162</wp:posOffset>
          </wp:positionV>
          <wp:extent cx="720000" cy="699257"/>
          <wp:effectExtent l="0" t="0" r="4445" b="5715"/>
          <wp:wrapNone/>
          <wp:docPr id="12321387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6992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15"/>
      </w:rPr>
      <w:t>Aiko ist der Eigentümer dieses Dokuments und eine Veröffentlichung ohne Genehmigung ist untersagt.</w:t>
    </w:r>
    <w:bookmarkEnd w:id="5"/>
    <w:bookmarkEnd w:id="6"/>
    <w:bookmarkEnd w:id="7"/>
    <w:bookmarkEnd w:id="8"/>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1A" w:rsidRPr="00140AC2" w:rsidRDefault="00A4501A" w:rsidP="00A4501A">
    <w:pPr>
      <w:pStyle w:val="a3"/>
      <w:spacing w:afterLines="50" w:after="120"/>
      <w:jc w:val="center"/>
      <w:rPr>
        <w:rFonts w:ascii="Times New Roman" w:eastAsia="宋体" w:hAnsi="Times New Roman" w:cs="Times New Roman"/>
        <w:sz w:val="15"/>
        <w:szCs w:val="15"/>
      </w:rPr>
    </w:pPr>
    <w:bookmarkStart w:id="11" w:name="_Hlk210940313"/>
    <w:bookmarkStart w:id="12" w:name="_Hlk210940314"/>
    <w:bookmarkStart w:id="13" w:name="_Hlk210940995"/>
    <w:bookmarkStart w:id="14" w:name="_Hlk210940996"/>
    <w:bookmarkStart w:id="15" w:name="_Hlk210941584"/>
    <w:bookmarkStart w:id="16" w:name="_Hlk210941585"/>
    <w:r>
      <w:rPr>
        <w:lang w:val="en-US" w:eastAsia="zh-CN"/>
      </w:rPr>
      <w:drawing>
        <wp:anchor distT="0" distB="0" distL="114300" distR="114300" simplePos="0" relativeHeight="251687424" behindDoc="0" locked="0" layoutInCell="1" allowOverlap="1" wp14:anchorId="122D9097" wp14:editId="79109E1C">
          <wp:simplePos x="0" y="0"/>
          <wp:positionH relativeFrom="column">
            <wp:posOffset>6114443</wp:posOffset>
          </wp:positionH>
          <wp:positionV relativeFrom="paragraph">
            <wp:posOffset>14917</wp:posOffset>
          </wp:positionV>
          <wp:extent cx="720000" cy="699257"/>
          <wp:effectExtent l="0" t="0" r="4445" b="5715"/>
          <wp:wrapNone/>
          <wp:docPr id="16431224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20000" cy="6992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15"/>
      </w:rPr>
      <w:t>Aiko ist der Eigentümer dieses Dokuments und eine Veröffentlichung ohne Genehmigung ist untersagt.</w:t>
    </w:r>
    <w:bookmarkEnd w:id="11"/>
    <w:bookmarkEnd w:id="12"/>
    <w:bookmarkEnd w:id="13"/>
    <w:bookmarkEnd w:id="14"/>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1A" w:rsidRDefault="00A4501A" w:rsidP="00A4501A">
    <w:pPr>
      <w:pStyle w:val="a6"/>
    </w:pPr>
    <w:bookmarkStart w:id="17" w:name="_Hlk210940275"/>
    <w:bookmarkStart w:id="18" w:name="_Hlk210940276"/>
    <w:bookmarkStart w:id="19" w:name="_Hlk210940983"/>
    <w:bookmarkStart w:id="20" w:name="_Hlk210940984"/>
    <w:bookmarkStart w:id="21" w:name="_Hlk210941554"/>
    <w:bookmarkStart w:id="22" w:name="_Hlk210941555"/>
    <w:bookmarkStart w:id="23" w:name="_Hlk210941556"/>
    <w:bookmarkStart w:id="24" w:name="_Hlk210941557"/>
    <w:r>
      <w:rPr>
        <w:lang w:val="en-US" w:eastAsia="zh-CN"/>
      </w:rPr>
      <w:drawing>
        <wp:anchor distT="0" distB="0" distL="114300" distR="114300" simplePos="0" relativeHeight="251685376" behindDoc="0" locked="0" layoutInCell="1" allowOverlap="1" wp14:anchorId="1A777B88" wp14:editId="74CAC3F4">
          <wp:simplePos x="0" y="0"/>
          <wp:positionH relativeFrom="column">
            <wp:posOffset>-710541</wp:posOffset>
          </wp:positionH>
          <wp:positionV relativeFrom="paragraph">
            <wp:posOffset>-40509</wp:posOffset>
          </wp:positionV>
          <wp:extent cx="720000" cy="699257"/>
          <wp:effectExtent l="0" t="0" r="4445" b="5715"/>
          <wp:wrapNone/>
          <wp:docPr id="7608939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6992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7"/>
    <w:bookmarkEnd w:id="18"/>
    <w:bookmarkEnd w:id="19"/>
    <w:bookmarkEnd w:id="20"/>
    <w:bookmarkEnd w:id="21"/>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D9" w:rsidRDefault="004F64D9">
      <w:pPr>
        <w:spacing w:after="0"/>
      </w:pPr>
      <w:r>
        <w:separator/>
      </w:r>
    </w:p>
  </w:footnote>
  <w:footnote w:type="continuationSeparator" w:id="0">
    <w:p w:rsidR="004F64D9" w:rsidRDefault="004F64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1A" w:rsidRDefault="00A4501A" w:rsidP="00A4501A">
    <w:pPr>
      <w:pStyle w:val="a4"/>
      <w:jc w:val="right"/>
    </w:pPr>
    <w:bookmarkStart w:id="1" w:name="_Hlk210940293"/>
    <w:bookmarkStart w:id="2" w:name="_Hlk210940294"/>
    <w:bookmarkStart w:id="3" w:name="_Hlk210940296"/>
    <w:bookmarkStart w:id="4" w:name="_Hlk210940297"/>
    <w:r>
      <w:rPr>
        <w:lang w:val="en-US" w:eastAsia="zh-CN"/>
      </w:rPr>
      <w:drawing>
        <wp:inline distT="0" distB="0" distL="0" distR="0" wp14:anchorId="20D56978" wp14:editId="363BD857">
          <wp:extent cx="1080000" cy="288814"/>
          <wp:effectExtent l="0" t="0" r="6350" b="0"/>
          <wp:docPr id="11573224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87911" name=""/>
                  <pic:cNvPicPr/>
                </pic:nvPicPr>
                <pic:blipFill>
                  <a:blip r:embed="rId1"/>
                  <a:stretch>
                    <a:fillRect/>
                  </a:stretch>
                </pic:blipFill>
                <pic:spPr>
                  <a:xfrm>
                    <a:off x="0" y="0"/>
                    <a:ext cx="1080000" cy="288814"/>
                  </a:xfrm>
                  <a:prstGeom prst="rect">
                    <a:avLst/>
                  </a:prstGeom>
                </pic:spPr>
              </pic:pic>
            </a:graphicData>
          </a:graphic>
        </wp:inline>
      </w:drawing>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1A" w:rsidRDefault="00A4501A" w:rsidP="00A4501A">
    <w:pPr>
      <w:pStyle w:val="a4"/>
      <w:jc w:val="right"/>
    </w:pPr>
    <w:r>
      <w:rPr>
        <w:lang w:val="en-US" w:eastAsia="zh-CN"/>
      </w:rPr>
      <w:drawing>
        <wp:inline distT="0" distB="0" distL="0" distR="0" wp14:anchorId="20D56978" wp14:editId="363BD857">
          <wp:extent cx="1080000" cy="288814"/>
          <wp:effectExtent l="0" t="0" r="6350" b="0"/>
          <wp:docPr id="6636730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87911" name=""/>
                  <pic:cNvPicPr/>
                </pic:nvPicPr>
                <pic:blipFill>
                  <a:blip r:embed="rId1"/>
                  <a:stretch>
                    <a:fillRect/>
                  </a:stretch>
                </pic:blipFill>
                <pic:spPr>
                  <a:xfrm>
                    <a:off x="0" y="0"/>
                    <a:ext cx="1080000" cy="2888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1A" w:rsidRDefault="00A450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3992"/>
    <w:multiLevelType w:val="hybridMultilevel"/>
    <w:tmpl w:val="8DC40B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bordersDoNotSurroundHeader/>
  <w:bordersDoNotSurroundFooter/>
  <w:proofState w:grammar="clean"/>
  <w:defaultTabStop w:val="420"/>
  <w:evenAndOddHeaders/>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751146"/>
    <w:rsid w:val="00220CF9"/>
    <w:rsid w:val="004F64D9"/>
    <w:rsid w:val="00526801"/>
    <w:rsid w:val="00715B8F"/>
    <w:rsid w:val="00751146"/>
    <w:rsid w:val="00A4501A"/>
    <w:rsid w:val="00A87643"/>
    <w:rsid w:val="00D052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46D1F"/>
  <w15:docId w15:val="{FE66661A-6A32-4C18-8D40-E9A4756F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de-DE"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sz w:val="22"/>
      <w:szCs w:val="22"/>
    </w:rPr>
  </w:style>
  <w:style w:type="paragraph" w:customStyle="1" w:styleId="TableText">
    <w:name w:val="Table Text"/>
    <w:basedOn w:val="a"/>
    <w:semiHidden/>
    <w:qFormat/>
    <w:rPr>
      <w:rFonts w:eastAsia="Arial"/>
      <w:sz w:val="22"/>
      <w:szCs w:val="22"/>
    </w:rPr>
  </w:style>
  <w:style w:type="paragraph" w:styleId="a4">
    <w:name w:val="header"/>
    <w:basedOn w:val="a"/>
    <w:link w:val="a5"/>
    <w:uiPriority w:val="99"/>
    <w:unhideWhenUsed/>
    <w:rsid w:val="00A4501A"/>
    <w:pPr>
      <w:tabs>
        <w:tab w:val="center" w:pos="4153"/>
        <w:tab w:val="right" w:pos="8306"/>
      </w:tabs>
      <w:jc w:val="center"/>
    </w:pPr>
    <w:rPr>
      <w:sz w:val="18"/>
      <w:szCs w:val="18"/>
    </w:rPr>
  </w:style>
  <w:style w:type="character" w:customStyle="1" w:styleId="a5">
    <w:name w:val="页眉 字符"/>
    <w:basedOn w:val="a0"/>
    <w:link w:val="a4"/>
    <w:uiPriority w:val="99"/>
    <w:rsid w:val="00A4501A"/>
    <w:rPr>
      <w:noProof/>
      <w:sz w:val="18"/>
      <w:szCs w:val="18"/>
    </w:rPr>
  </w:style>
  <w:style w:type="paragraph" w:styleId="a6">
    <w:name w:val="footer"/>
    <w:basedOn w:val="a"/>
    <w:link w:val="a7"/>
    <w:uiPriority w:val="99"/>
    <w:unhideWhenUsed/>
    <w:rsid w:val="00A4501A"/>
    <w:pPr>
      <w:tabs>
        <w:tab w:val="center" w:pos="4153"/>
        <w:tab w:val="right" w:pos="8306"/>
      </w:tabs>
    </w:pPr>
    <w:rPr>
      <w:sz w:val="18"/>
      <w:szCs w:val="18"/>
    </w:rPr>
  </w:style>
  <w:style w:type="character" w:customStyle="1" w:styleId="a7">
    <w:name w:val="页脚 字符"/>
    <w:basedOn w:val="a0"/>
    <w:link w:val="a6"/>
    <w:uiPriority w:val="99"/>
    <w:rsid w:val="00A4501A"/>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ikosolar.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kosolar.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s@aikosolar.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9413</Words>
  <Characters>9602</Characters>
  <Application>Microsoft Office Word</Application>
  <DocSecurity>0</DocSecurity>
  <Lines>436</Lines>
  <Paragraphs>352</Paragraphs>
  <ScaleCrop>false</ScaleCrop>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20230601爱旭数字质保书-CN.cdr</dc:title>
  <dc:creator>Administrator</dc:creator>
  <cp:lastModifiedBy>L C</cp:lastModifiedBy>
  <cp:revision>6</cp:revision>
  <dcterms:created xsi:type="dcterms:W3CDTF">2025-08-27T14:29:00Z</dcterms:created>
  <dcterms:modified xsi:type="dcterms:W3CDTF">2025-10-15T09:51:00Z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2025-10-09T21:49:47Z</vt:filetime>
  </property>
</Properties>
</file>